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5D88" w14:textId="64B65F5E" w:rsidR="00042FE2" w:rsidRPr="00F642A0" w:rsidRDefault="006606AE" w:rsidP="00F642A0">
      <w:pPr>
        <w:pStyle w:val="Teksttreci0"/>
        <w:shd w:val="clear" w:color="auto" w:fill="auto"/>
        <w:spacing w:line="240" w:lineRule="auto"/>
        <w:jc w:val="right"/>
        <w:rPr>
          <w:b/>
          <w:bCs/>
          <w:sz w:val="20"/>
          <w:szCs w:val="20"/>
        </w:rPr>
      </w:pPr>
      <w:r w:rsidRPr="00F642A0">
        <w:rPr>
          <w:b/>
          <w:bCs/>
          <w:i/>
          <w:iCs/>
          <w:sz w:val="20"/>
          <w:szCs w:val="20"/>
        </w:rPr>
        <w:t>Załącznik nr 1</w:t>
      </w:r>
      <w:r w:rsidR="00042FE2" w:rsidRPr="00F642A0">
        <w:rPr>
          <w:b/>
          <w:bCs/>
          <w:sz w:val="20"/>
          <w:szCs w:val="20"/>
        </w:rPr>
        <w:t xml:space="preserve"> </w:t>
      </w:r>
      <w:r w:rsidRPr="00F642A0">
        <w:rPr>
          <w:b/>
          <w:bCs/>
          <w:i/>
          <w:iCs/>
          <w:sz w:val="20"/>
          <w:szCs w:val="20"/>
        </w:rPr>
        <w:t xml:space="preserve">do Decyzji znak: </w:t>
      </w:r>
    </w:p>
    <w:p w14:paraId="2750B4F2" w14:textId="663EC5B6" w:rsidR="006606AE" w:rsidRPr="002B0B16" w:rsidRDefault="002B0B16" w:rsidP="00F642A0">
      <w:pPr>
        <w:pStyle w:val="Teksttreci0"/>
        <w:shd w:val="clear" w:color="auto" w:fill="auto"/>
        <w:spacing w:line="240" w:lineRule="auto"/>
        <w:jc w:val="right"/>
        <w:rPr>
          <w:b/>
          <w:bCs/>
          <w:i/>
          <w:iCs/>
          <w:sz w:val="20"/>
          <w:szCs w:val="20"/>
        </w:rPr>
      </w:pPr>
      <w:r w:rsidRPr="002B0B16">
        <w:rPr>
          <w:b/>
          <w:bCs/>
          <w:i/>
          <w:iCs/>
          <w:sz w:val="20"/>
          <w:szCs w:val="20"/>
        </w:rPr>
        <w:t>GKRiOŚ.II.7624.</w:t>
      </w:r>
      <w:r w:rsidR="00DA6D7A">
        <w:rPr>
          <w:b/>
          <w:bCs/>
          <w:i/>
          <w:iCs/>
          <w:sz w:val="20"/>
          <w:szCs w:val="20"/>
        </w:rPr>
        <w:t>3</w:t>
      </w:r>
      <w:r w:rsidRPr="002B0B16">
        <w:rPr>
          <w:b/>
          <w:bCs/>
          <w:i/>
          <w:iCs/>
          <w:sz w:val="20"/>
          <w:szCs w:val="20"/>
        </w:rPr>
        <w:t>.23</w:t>
      </w:r>
      <w:r w:rsidR="006606AE" w:rsidRPr="002B0B16">
        <w:rPr>
          <w:b/>
          <w:bCs/>
          <w:i/>
          <w:iCs/>
          <w:sz w:val="20"/>
          <w:szCs w:val="20"/>
        </w:rPr>
        <w:t xml:space="preserve"> z dnia </w:t>
      </w:r>
      <w:r w:rsidR="00DA6D7A">
        <w:rPr>
          <w:b/>
          <w:bCs/>
          <w:i/>
          <w:iCs/>
          <w:sz w:val="20"/>
          <w:szCs w:val="20"/>
        </w:rPr>
        <w:t>23</w:t>
      </w:r>
      <w:r w:rsidR="006606AE" w:rsidRPr="002B0B16">
        <w:rPr>
          <w:b/>
          <w:bCs/>
          <w:i/>
          <w:iCs/>
          <w:sz w:val="20"/>
          <w:szCs w:val="20"/>
        </w:rPr>
        <w:t>.</w:t>
      </w:r>
      <w:r w:rsidR="002C1BCB" w:rsidRPr="002B0B16">
        <w:rPr>
          <w:b/>
          <w:bCs/>
          <w:i/>
          <w:iCs/>
          <w:sz w:val="20"/>
          <w:szCs w:val="20"/>
        </w:rPr>
        <w:t>0</w:t>
      </w:r>
      <w:r w:rsidR="00DA6D7A">
        <w:rPr>
          <w:b/>
          <w:bCs/>
          <w:i/>
          <w:iCs/>
          <w:sz w:val="20"/>
          <w:szCs w:val="20"/>
        </w:rPr>
        <w:t>2</w:t>
      </w:r>
      <w:r w:rsidR="006606AE" w:rsidRPr="002B0B16">
        <w:rPr>
          <w:b/>
          <w:bCs/>
          <w:i/>
          <w:iCs/>
          <w:sz w:val="20"/>
          <w:szCs w:val="20"/>
        </w:rPr>
        <w:t>.202</w:t>
      </w:r>
      <w:r w:rsidR="00DA6D7A">
        <w:rPr>
          <w:b/>
          <w:bCs/>
          <w:i/>
          <w:iCs/>
          <w:sz w:val="20"/>
          <w:szCs w:val="20"/>
        </w:rPr>
        <w:t>4</w:t>
      </w:r>
      <w:r w:rsidR="006606AE" w:rsidRPr="002B0B16">
        <w:rPr>
          <w:b/>
          <w:bCs/>
          <w:i/>
          <w:iCs/>
          <w:sz w:val="20"/>
          <w:szCs w:val="20"/>
        </w:rPr>
        <w:t xml:space="preserve"> r.</w:t>
      </w:r>
    </w:p>
    <w:p w14:paraId="4B8CF823" w14:textId="432F4D57" w:rsidR="00EF388E" w:rsidRPr="002B0B16" w:rsidRDefault="006606AE" w:rsidP="00F642A0">
      <w:pPr>
        <w:pStyle w:val="Teksttreci0"/>
        <w:shd w:val="clear" w:color="auto" w:fill="auto"/>
        <w:spacing w:line="240" w:lineRule="auto"/>
        <w:jc w:val="right"/>
        <w:rPr>
          <w:b/>
          <w:bCs/>
          <w:i/>
          <w:iCs/>
          <w:sz w:val="20"/>
          <w:szCs w:val="20"/>
        </w:rPr>
      </w:pPr>
      <w:r w:rsidRPr="002B0B16">
        <w:rPr>
          <w:b/>
          <w:bCs/>
          <w:i/>
          <w:iCs/>
          <w:sz w:val="20"/>
          <w:szCs w:val="20"/>
        </w:rPr>
        <w:t>Burmistrza Miasta i Gminy Działoszyce</w:t>
      </w:r>
    </w:p>
    <w:p w14:paraId="0B64FC46" w14:textId="77777777" w:rsidR="00EF388E" w:rsidRPr="00063B72" w:rsidRDefault="00EF388E" w:rsidP="006606AE">
      <w:pPr>
        <w:pStyle w:val="Teksttreci0"/>
        <w:shd w:val="clear" w:color="auto" w:fill="auto"/>
        <w:spacing w:after="100" w:line="240" w:lineRule="auto"/>
        <w:jc w:val="right"/>
      </w:pPr>
    </w:p>
    <w:p w14:paraId="02B67BA3" w14:textId="757BC752" w:rsidR="006606AE" w:rsidRPr="00063B72" w:rsidRDefault="006606AE" w:rsidP="00F642A0">
      <w:pPr>
        <w:pStyle w:val="Nagwek20"/>
        <w:keepNext/>
        <w:keepLines/>
        <w:shd w:val="clear" w:color="auto" w:fill="auto"/>
        <w:spacing w:after="0"/>
      </w:pPr>
      <w:bookmarkStart w:id="0" w:name="bookmark7"/>
      <w:r w:rsidRPr="00063B72">
        <w:t>CHARAKTERYSTYKA PRZEDSIĘWZIĘCIA</w:t>
      </w:r>
      <w:bookmarkEnd w:id="0"/>
    </w:p>
    <w:p w14:paraId="50705E2F" w14:textId="77777777" w:rsidR="00E76ACA" w:rsidRDefault="00E76ACA" w:rsidP="002B0B16">
      <w:pPr>
        <w:pStyle w:val="Teksttreci0"/>
        <w:tabs>
          <w:tab w:val="left" w:pos="308"/>
        </w:tabs>
        <w:rPr>
          <w:color w:val="000000"/>
        </w:rPr>
      </w:pPr>
      <w:bookmarkStart w:id="1" w:name="bookmark22"/>
      <w:bookmarkStart w:id="2" w:name="_Hlk121388713"/>
      <w:bookmarkEnd w:id="1"/>
    </w:p>
    <w:p w14:paraId="25D58915" w14:textId="77777777" w:rsidR="00E76ACA" w:rsidRDefault="00E76ACA" w:rsidP="00E76ACA">
      <w:pPr>
        <w:pStyle w:val="Teksttreci0"/>
      </w:pPr>
      <w:r>
        <w:t xml:space="preserve">Planowane przedsięwzięcie polega na budowie sieci kanalizacji sanitarnej grawitacyjno-ciśnieniowej o łącznej długości ok. 2,99 km wraz z niezbędną infrastrukturą techniczną, na terenie obrębów ewidencyjnych Opatkowice, Iżykowice, Biedrzykowice, Niewiatrowice, Sancygniów, gmina Działoszyce. </w:t>
      </w:r>
    </w:p>
    <w:p w14:paraId="0BF8AC0B" w14:textId="77777777" w:rsidR="00E76ACA" w:rsidRDefault="00E76ACA" w:rsidP="00E76ACA">
      <w:pPr>
        <w:pStyle w:val="Teksttreci0"/>
      </w:pPr>
      <w:r>
        <w:t xml:space="preserve">Zakres inwestycji obejmuje m.in.:  </w:t>
      </w:r>
    </w:p>
    <w:p w14:paraId="65108EBC" w14:textId="20CDAF7E" w:rsidR="00E76ACA" w:rsidRDefault="00E76ACA" w:rsidP="00E76ACA">
      <w:pPr>
        <w:pStyle w:val="Teksttreci0"/>
      </w:pPr>
      <w:r>
        <w:t xml:space="preserve">− grawitacyjną sieć kanalizacji sanitarnej z rur z tworzyw sztucznych (PVC) o średnicach 160 mm  i 200 mm, długości ok. 2369 m,  </w:t>
      </w:r>
    </w:p>
    <w:p w14:paraId="4740AFD8" w14:textId="77777777" w:rsidR="00E76ACA" w:rsidRDefault="00E76ACA" w:rsidP="00E76ACA">
      <w:pPr>
        <w:pStyle w:val="Teksttreci0"/>
      </w:pPr>
      <w:r>
        <w:t xml:space="preserve">− ciśnieniową sieć kanalizacji sanitarnej z rur z tworzyw sztucznych (PE) o średnicach 50 mm  </w:t>
      </w:r>
    </w:p>
    <w:p w14:paraId="17A6BA60" w14:textId="77777777" w:rsidR="00E76ACA" w:rsidRDefault="00E76ACA" w:rsidP="00E76ACA">
      <w:pPr>
        <w:pStyle w:val="Teksttreci0"/>
      </w:pPr>
      <w:r>
        <w:t xml:space="preserve">i 90 mm, długości ok. 616 m, </w:t>
      </w:r>
    </w:p>
    <w:p w14:paraId="7248C499" w14:textId="77777777" w:rsidR="00E76ACA" w:rsidRDefault="00E76ACA" w:rsidP="00E76ACA">
      <w:pPr>
        <w:pStyle w:val="Teksttreci0"/>
      </w:pPr>
      <w:r>
        <w:t xml:space="preserve">− przydomową przepompownię ścieków, </w:t>
      </w:r>
    </w:p>
    <w:p w14:paraId="1942EC48" w14:textId="317736CB" w:rsidR="00E76ACA" w:rsidRDefault="00E76ACA" w:rsidP="00E76ACA">
      <w:pPr>
        <w:pStyle w:val="Teksttreci0"/>
      </w:pPr>
      <w:r>
        <w:t xml:space="preserve">− dwie sieciowe przepompownie ścieków o śr. 1500 mm z pompami zamontowanymi w obiektach podziemnych – studniach, osłoniętych od góry szczelnymi włazami. Pompownie wyposażone zostaną w co najmniej dwie pompy działające naprzemiennie w układzie 1 pracująca + 1 rezerwowa. Zasilanie awaryjne pompowni stanowić będzie agregat prądotwórczy. Pas technologiczny terenu zajmowanego na okres budowy określono w Kip na ok. 2 m na długości sieci  kanalizacyjnej, ponadto przewiduje się zajętość terenu pod pompownie sieciowe – ok. 3,4 m2 oraz  ok. 1 m2 na przepompownię przydomową. Powierzchnia trwale przekształcona (pod studzienki kanalizacyjne, pompownie) wyniesie ok. 52,4 m². Realizacja zamierzenia inwestycyjnego ma na celu uprządkowanie gospodarki wodno-ściekowej na terenie gminy Działoszyce, w tym likwidację indywidualnych zbiorników na ścieki bytowe. </w:t>
      </w:r>
    </w:p>
    <w:p w14:paraId="376F5189" w14:textId="77777777" w:rsidR="00E76ACA" w:rsidRDefault="00E76ACA" w:rsidP="00E76ACA">
      <w:pPr>
        <w:pStyle w:val="Teksttreci0"/>
      </w:pPr>
      <w:r>
        <w:t xml:space="preserve">Przedmiotowe odcinki kanalizacji sanitarnej będą włączone do istniejącej sieci kanalizacji sanitarnej poprzez studnię w miejscowości Sancygniów. Zgodnie z Kip przewidywana ilość odprowadzanych ścieków z terenu objętego planowaną siecią kanalizacji sanitarnej wynosić będzie ok. 19,8 m3/d. Ścieki  z projektowanej kanalizacji sanitarnej zostaną odprowadzone do istniejącej oczyszczalni ścieków zlokalizowanej w Dziekanowicach. Realizacja zamierzenia inwestycyjnego umożliwi odprowadzanie ścieków szczelnym systemem kanalizacji z istniejącej i projektowanej zabudowy. Na terenie przewidzianym pod planowane przedsięwzięcie nie stwierdzono występowania gatunków chronionych roślin, zwierząt i grzybów. W ramach realizacji przedsięwzięcia nie przewiduje się wycinki drzew i krzewów. Sąsiedztwo planowanej inwestycji stanowią użytki rolne, tereny zabudowy zagrodowej miejscowości Opatkowice, Iżykowice, Niewiatrowice, Biedrzykowice, Sancygniów.  </w:t>
      </w:r>
    </w:p>
    <w:p w14:paraId="4497C445" w14:textId="1C917DAD" w:rsidR="00E76ACA" w:rsidRDefault="00E76ACA" w:rsidP="00E76ACA">
      <w:pPr>
        <w:pStyle w:val="Teksttreci0"/>
      </w:pPr>
      <w:r>
        <w:lastRenderedPageBreak/>
        <w:t xml:space="preserve">Realizacja przedsięwzięcia wymagać będzie wykonania wykopów o szerokości od ok. 0,9 m do ok. 1,1 m. Sieć kanalizacji grawitacyjnej będzie posadowiona w wykopach o głębokości od ok. 1,5 m do 2 m, sieć kanalizacji tłocznej na głębokości ok. 1,5 m, przepompownie ścieków na głębokości ok. 4,5 m, przepompownia domowa na głębokości ok. 2,1 m. Przekroczenia dna rowów/cieków niewyróżnionych oraz dróg o nawierzchniach twardych wykonywane będą  przewiertem sterowanym w rurze ochronnej bez naruszania skarp i dna ww. rowów/cieków. Prace należy prowadzić na warunkach uzgodnionych  z właściwymi zarządcami. </w:t>
      </w:r>
    </w:p>
    <w:p w14:paraId="5757959F" w14:textId="2D8FA05A" w:rsidR="00E76ACA" w:rsidRDefault="00E76ACA" w:rsidP="00E76ACA">
      <w:pPr>
        <w:pStyle w:val="Teksttreci0"/>
      </w:pPr>
      <w:bookmarkStart w:id="3" w:name="_Hlk82692163"/>
      <w:r>
        <w:t xml:space="preserve">Jak wynika z Kip projektowana sieć kanalizacji w większości przebiegać będzie głównie w pasie dróg gminnych, jak również na terenach działek będących własnością prywatną i gminną, w sąsiedztwie terenów zabudowy zagrodowej oraz gruntów rolnych. W Kip wskazano, że na terenie planowanej inwestycji nie stwierdzono występowania chronionych gatunków roślin, zwierząt, grzybów i siedlisk przyrodniczych. Realizacja inwestycji nie wiąże się z wycinką drzew i krzewów. W wyniku przeprowadzonych badań terenowych na obszarze oddziaływania inwestycji wyróżniono szatę rośliną stanowiącą głównie łąki trawiaste i nieużytki. Nieużytki mają charakter łąkowy - łąki zarastającej i występują tu takie rośliny jak: trybula leśna, pięciornik rozłogowy, barszcz zwyczajny, krwawnik pospolity, kuklik pospolity, kupkówka pospolita, mietlica rozłogowa, jaskier ostry, szczaw polny, bodziszek łąkowy, jaskier rozłogowy, babka lancetowata, turzyca sztywna, przytulia właściwa, pokrzywa zwyczajna, babka zwyczajna, kozłek lekarski, bluszczyk kurdybanek, ostrożeń błotny. Teren realizacji i obszar oddziaływania przedsięwzięcia zlokalizowany jest: − na terenie Miechowsko-Działoszyckiego Obszaru Chronionego Krajobrazu, dla którego obowiązują regulacje wynikające z Uchwały XXXV/622/13 Sejmiku Województwa Świętokrzyskiego z dnia 23 września 2013 r. dotyczącej wyznaczenia Miechowsko - Działoszyckiego Obszaru Chronionego Krajobrazu (Dz. Urz. Woj. </w:t>
      </w:r>
      <w:proofErr w:type="spellStart"/>
      <w:r>
        <w:t>Święt</w:t>
      </w:r>
      <w:proofErr w:type="spellEnd"/>
      <w:r>
        <w:t xml:space="preserve">. z 2013 r., poz. 3314). Ponieważ przedmiotowe przedsięwzięcie zostało zaliczone do inwestycji celu publicznego (art. 6 pkt 1 ustawy z dnia 21 sierpnia 1997 r. o gospodarce nieruchomościami) stosownie do zapisów art. 24 ust. 2 ustawy z dnia 16 kwietnia 2004 r. o ochronie przyrody nie mają zastosowania dla niego zakazy określone w ww. uchwale Sejmiku Województwa Świętokrzyskiego. Realizacja inwestycji, przy uwzględnieniu zapisów niniejszego postanowienia, nie będzie naruszać zakazów wymienionych w ww. uchwale Sejmiku Województwa Świętokrzyskiego, − trasa planowanej kanalizacji przebiegać będzie w odległości ok. 25 m od najbliższego pomnika przyrody Lipa drobnolistna - </w:t>
      </w:r>
      <w:proofErr w:type="spellStart"/>
      <w:r>
        <w:t>Tilia</w:t>
      </w:r>
      <w:proofErr w:type="spellEnd"/>
      <w:r>
        <w:t xml:space="preserve"> </w:t>
      </w:r>
      <w:proofErr w:type="spellStart"/>
      <w:r>
        <w:t>cordata</w:t>
      </w:r>
      <w:proofErr w:type="spellEnd"/>
      <w:r>
        <w:t xml:space="preserve"> zlokalizowanego w sąsiedztwie przedmiotowej inwestycji. Pompownie sieciowe zostaną zlokalizowane na terenie ogrodzonym w odległości ok. 70 m od ww. najbliższego pomnika przyrody, a pompownia domowa w bezpośrednim sąsiedztwie zabudowy zagrodowej. Celem minimalizacji oddziaływania na środowisko przyrodnicze wskazane jest: − wykopy pod kanały sanitarne na terenach biologicznie czynnych zasypywać z zachowaniem warstw. Na etapie eksploatacji przedsięwzięcie nie będzie powodować </w:t>
      </w:r>
      <w:r>
        <w:lastRenderedPageBreak/>
        <w:t xml:space="preserve">oddziaływań w zakresie emisji do powietrza, z wyjątkiem okresowej niezorganizowanej emisji związanej z ruchem pojazdów, pracą maszyn w ramach wizyt serwisowych. Pompownia przydomowa będzie zlokalizowana w bezpośrednim sąsiedztwie terenów objętych ochroną akustyczną, jednak zgodnie z Kip mając na uwadze parametry stosowanych pomp, nie przewiduje się ponadnormatywnej emisji hałasu z terenu planowanego przedsięwzięcia na najbliższych terenach chronionych akustycznie, określonych w rozporządzeniu Ministra Środowiska z dnia 14 czerwca 2007 r. w sprawie dopuszczalnych poziomów hałasu w środowisku. Planowana inwestycja przebiegać będzie w obrębie stanowisk archeologicznych oraz w strefie ochrony konserwatorskiej. Ponadto w sąsiedztwie przedmiotowej kanalizacji znajdują się zabytki wpisane do rejestru zabytków oraz pomniki przyrody. Prace w strefie ochrony konserwatorskiej oraz w obrębie stanowisk archeologicznych będą prowadzone w uzgodnieniu ze Świętokrzyskim Konserwatorem Zabytków i według jego wskazań.  </w:t>
      </w:r>
    </w:p>
    <w:p w14:paraId="5613EAD9" w14:textId="77777777" w:rsidR="00E76ACA" w:rsidRDefault="00E76ACA" w:rsidP="00E76ACA">
      <w:pPr>
        <w:pStyle w:val="Teksttreci0"/>
      </w:pPr>
    </w:p>
    <w:bookmarkEnd w:id="3"/>
    <w:p w14:paraId="5A48B10D" w14:textId="654D75DA" w:rsidR="00E76ACA" w:rsidRDefault="00E76ACA" w:rsidP="00E76ACA">
      <w:pPr>
        <w:suppressAutoHyphens/>
        <w:autoSpaceDN w:val="0"/>
        <w:spacing w:line="360" w:lineRule="auto"/>
        <w:jc w:val="both"/>
        <w:textAlignment w:val="baseline"/>
        <w:rPr>
          <w:rFonts w:ascii="Arial" w:hAnsi="Arial" w:cs="Arial"/>
        </w:rPr>
      </w:pPr>
      <w:r>
        <w:rPr>
          <w:rFonts w:ascii="Arial" w:hAnsi="Arial" w:cs="Arial"/>
        </w:rPr>
        <w:t xml:space="preserve">Planowane przedsięwzięcie nie jest zaliczane do obiektów stwarzających zagrożenie wystąpienia poważnych awarii przemysłowych </w:t>
      </w:r>
    </w:p>
    <w:p w14:paraId="31BD1A89" w14:textId="77777777" w:rsidR="00E76ACA" w:rsidRDefault="00E76ACA" w:rsidP="00E76ACA">
      <w:pPr>
        <w:suppressAutoHyphens/>
        <w:autoSpaceDN w:val="0"/>
        <w:spacing w:line="360" w:lineRule="auto"/>
        <w:jc w:val="both"/>
        <w:textAlignment w:val="baseline"/>
        <w:rPr>
          <w:rFonts w:ascii="Arial" w:hAnsi="Arial" w:cs="Arial"/>
        </w:rPr>
      </w:pPr>
      <w:r>
        <w:rPr>
          <w:rFonts w:ascii="Arial" w:hAnsi="Arial" w:cs="Arial"/>
        </w:rPr>
        <w:t>− przedsięwzięcie usytuowane jest poza terenami osuwisk oraz terenami zagrożonymi podtopieniami,</w:t>
      </w:r>
    </w:p>
    <w:p w14:paraId="3EAFD94E" w14:textId="77777777" w:rsidR="00E76ACA" w:rsidRDefault="00E76ACA" w:rsidP="00E76ACA">
      <w:pPr>
        <w:suppressAutoHyphens/>
        <w:autoSpaceDN w:val="0"/>
        <w:spacing w:line="360" w:lineRule="auto"/>
        <w:jc w:val="both"/>
        <w:textAlignment w:val="baseline"/>
        <w:rPr>
          <w:rFonts w:ascii="Arial" w:hAnsi="Arial" w:cs="Arial"/>
        </w:rPr>
      </w:pPr>
      <w:r>
        <w:rPr>
          <w:rFonts w:ascii="Arial" w:hAnsi="Arial" w:cs="Arial"/>
        </w:rPr>
        <w:t xml:space="preserve"> − w rozwiązaniach projektowych wymagane jest dostosowanie zagłębienia do stref przemarzania gruntu oraz dobór odpowiednich materiałów i technologii wykonania,</w:t>
      </w:r>
    </w:p>
    <w:p w14:paraId="7B304F83" w14:textId="77777777" w:rsidR="00E76ACA" w:rsidRDefault="00E76ACA" w:rsidP="00E76ACA">
      <w:pPr>
        <w:suppressAutoHyphens/>
        <w:autoSpaceDN w:val="0"/>
        <w:spacing w:line="360" w:lineRule="auto"/>
        <w:jc w:val="both"/>
        <w:textAlignment w:val="baseline"/>
        <w:rPr>
          <w:rFonts w:ascii="Arial" w:hAnsi="Arial" w:cs="Arial"/>
        </w:rPr>
      </w:pPr>
      <w:r>
        <w:rPr>
          <w:rFonts w:ascii="Arial" w:hAnsi="Arial" w:cs="Arial"/>
        </w:rPr>
        <w:t xml:space="preserve"> − przedsięwzięcie ze względu na lokalizację, charakter (instalacja podziemna, szczelna) jest neutralne względem oddziaływań związanych z klęskami żywiołowymi takimi jak np. powodzie, podnoszący się poziom mórz, sztormy, erozja wybrzeża i intruzje wód zasolonych, </w:t>
      </w:r>
    </w:p>
    <w:p w14:paraId="07674E0D" w14:textId="77777777" w:rsidR="00E76ACA" w:rsidRDefault="00E76ACA" w:rsidP="00E76ACA">
      <w:pPr>
        <w:suppressAutoHyphens/>
        <w:autoSpaceDN w:val="0"/>
        <w:spacing w:line="360" w:lineRule="auto"/>
        <w:jc w:val="both"/>
        <w:textAlignment w:val="baseline"/>
        <w:rPr>
          <w:rFonts w:ascii="Arial" w:hAnsi="Arial" w:cs="Arial"/>
        </w:rPr>
      </w:pPr>
      <w:r>
        <w:rPr>
          <w:rFonts w:ascii="Arial" w:hAnsi="Arial" w:cs="Arial"/>
        </w:rPr>
        <w:t xml:space="preserve">− z uwagi na charakter przedsięwzięcia, niewprowadzanie w związku z realizacją inwestycji obcych gatunków, gatunków inwazyjnych nie przewiduje się znaczącego wpływu na różnorodność biologiczną, − wystąpi emisja do powietrza, w tym gazów cieplarnianych, </w:t>
      </w:r>
    </w:p>
    <w:p w14:paraId="212A0D22" w14:textId="77777777" w:rsidR="00E76ACA" w:rsidRDefault="00E76ACA" w:rsidP="00E76ACA">
      <w:pPr>
        <w:suppressAutoHyphens/>
        <w:autoSpaceDN w:val="0"/>
        <w:spacing w:line="360" w:lineRule="auto"/>
        <w:jc w:val="both"/>
        <w:textAlignment w:val="baseline"/>
        <w:rPr>
          <w:rFonts w:ascii="Arial" w:hAnsi="Arial" w:cs="Arial"/>
        </w:rPr>
      </w:pPr>
      <w:r>
        <w:rPr>
          <w:rFonts w:ascii="Arial" w:hAnsi="Arial" w:cs="Arial"/>
        </w:rPr>
        <w:t xml:space="preserve">− brak znaczących zmian zagospodarowania terenu biologicznie czynnego. </w:t>
      </w:r>
    </w:p>
    <w:p w14:paraId="6546A4F8" w14:textId="77777777" w:rsidR="00E76ACA" w:rsidRDefault="00E76ACA" w:rsidP="00E76ACA">
      <w:pPr>
        <w:suppressAutoHyphens/>
        <w:autoSpaceDN w:val="0"/>
        <w:spacing w:line="360" w:lineRule="auto"/>
        <w:jc w:val="both"/>
        <w:textAlignment w:val="baseline"/>
        <w:rPr>
          <w:rFonts w:ascii="Arial" w:hAnsi="Arial" w:cs="Arial"/>
        </w:rPr>
      </w:pPr>
      <w:r>
        <w:rPr>
          <w:rFonts w:ascii="Arial" w:hAnsi="Arial" w:cs="Arial"/>
        </w:rPr>
        <w:t>Ze względu na charakter przedsięwzięcia, jego zakres przedmiotowy i zastosowaną technologię prac, która nie wiąże się z koniecznością użycia niebezpiecznych substancji ani technologii nie przewiduje się wystąpienia zagrożenia dla środowiska naturalnego.</w:t>
      </w:r>
    </w:p>
    <w:p w14:paraId="746ECE6B" w14:textId="2038DC40" w:rsidR="00E76ACA" w:rsidRDefault="00E76ACA" w:rsidP="00E76ACA">
      <w:pPr>
        <w:autoSpaceDE w:val="0"/>
        <w:spacing w:line="360" w:lineRule="auto"/>
        <w:jc w:val="both"/>
        <w:rPr>
          <w:rFonts w:ascii="Arial" w:hAnsi="Arial" w:cs="Arial"/>
        </w:rPr>
      </w:pPr>
      <w:r>
        <w:rPr>
          <w:rFonts w:ascii="Arial" w:hAnsi="Arial" w:cs="Arial"/>
        </w:rPr>
        <w:t xml:space="preserve">Usytuowania przedsięwzięcia – ze zwróceniem uwagi na możliwe zagrożenie środowiska – zwłaszcza przy istniejącym użytkowaniu terenu, zdolność samooczyszczania się środowiska  i odnawianie się zasobów naturalnych, walory przyrodnicze i krajobrazowe oraz uwarunkowania miejscowych planów zagospodarowania przestrzennego </w:t>
      </w:r>
    </w:p>
    <w:p w14:paraId="24D32554" w14:textId="77777777" w:rsidR="00E76ACA" w:rsidRDefault="00E76ACA" w:rsidP="002B0B16">
      <w:pPr>
        <w:pStyle w:val="Teksttreci0"/>
        <w:tabs>
          <w:tab w:val="left" w:pos="308"/>
        </w:tabs>
        <w:rPr>
          <w:color w:val="000000"/>
        </w:rPr>
      </w:pPr>
    </w:p>
    <w:p w14:paraId="7A47E1CD" w14:textId="77777777" w:rsidR="002B0B16" w:rsidRDefault="002B0B16" w:rsidP="002B0B16">
      <w:pPr>
        <w:pStyle w:val="Teksttreci0"/>
        <w:shd w:val="clear" w:color="auto" w:fill="auto"/>
        <w:tabs>
          <w:tab w:val="left" w:pos="308"/>
        </w:tabs>
        <w:rPr>
          <w:color w:val="000000"/>
        </w:rPr>
      </w:pPr>
    </w:p>
    <w:p w14:paraId="78867C17" w14:textId="757340D5" w:rsidR="00F642A0" w:rsidRDefault="00F642A0" w:rsidP="00F642A0">
      <w:pPr>
        <w:autoSpaceDE w:val="0"/>
        <w:spacing w:after="0" w:line="360" w:lineRule="auto"/>
        <w:jc w:val="both"/>
        <w:rPr>
          <w:rFonts w:ascii="Arial" w:hAnsi="Arial" w:cs="Arial"/>
          <w:b/>
        </w:rPr>
      </w:pPr>
      <w:bookmarkStart w:id="4" w:name="_Hlk82690382"/>
      <w:bookmarkEnd w:id="2"/>
      <w:r w:rsidRPr="00A76E5D">
        <w:rPr>
          <w:rFonts w:ascii="Arial" w:hAnsi="Arial" w:cs="Arial"/>
          <w:b/>
          <w:u w:val="single"/>
        </w:rPr>
        <w:t>planowane przedsięwzięcie nie jest zlokalizowane na</w:t>
      </w:r>
      <w:r w:rsidRPr="00A76E5D">
        <w:rPr>
          <w:rFonts w:ascii="Arial" w:hAnsi="Arial" w:cs="Arial"/>
          <w:b/>
        </w:rPr>
        <w:t>:</w:t>
      </w:r>
    </w:p>
    <w:p w14:paraId="3BD34F28" w14:textId="77777777" w:rsidR="004F0DF7" w:rsidRDefault="004F0DF7" w:rsidP="004F0DF7">
      <w:pPr>
        <w:pStyle w:val="Teksttreci0"/>
        <w:tabs>
          <w:tab w:val="left" w:pos="567"/>
        </w:tabs>
        <w:ind w:left="426"/>
      </w:pPr>
      <w:r w:rsidRPr="00777E2B">
        <w:t xml:space="preserve">− obszarach wodno-błotnych, innych o płytkim zaleganiu wód podziemnych, w tym siedlisk łęgowych i ujść rzek </w:t>
      </w:r>
    </w:p>
    <w:p w14:paraId="34909244" w14:textId="77777777" w:rsidR="004F0DF7" w:rsidRDefault="004F0DF7" w:rsidP="004F0DF7">
      <w:pPr>
        <w:pStyle w:val="Teksttreci0"/>
        <w:tabs>
          <w:tab w:val="left" w:pos="567"/>
        </w:tabs>
        <w:ind w:left="426"/>
      </w:pPr>
      <w:r w:rsidRPr="00777E2B">
        <w:t xml:space="preserve"> − obszarach wybrzeży i środowiska morskiego, </w:t>
      </w:r>
    </w:p>
    <w:p w14:paraId="2948014A" w14:textId="77777777" w:rsidR="004F0DF7" w:rsidRDefault="004F0DF7" w:rsidP="004F0DF7">
      <w:pPr>
        <w:pStyle w:val="Teksttreci0"/>
        <w:tabs>
          <w:tab w:val="left" w:pos="567"/>
        </w:tabs>
        <w:ind w:left="426"/>
      </w:pPr>
      <w:r w:rsidRPr="00777E2B">
        <w:t xml:space="preserve">− obszarach przylegających do jezior, </w:t>
      </w:r>
    </w:p>
    <w:p w14:paraId="4A662B68" w14:textId="77777777" w:rsidR="004F0DF7" w:rsidRDefault="004F0DF7" w:rsidP="004F0DF7">
      <w:pPr>
        <w:pStyle w:val="Teksttreci0"/>
        <w:tabs>
          <w:tab w:val="left" w:pos="567"/>
        </w:tabs>
        <w:ind w:left="426"/>
      </w:pPr>
      <w:r w:rsidRPr="00777E2B">
        <w:t xml:space="preserve">− obszarach górskich </w:t>
      </w:r>
    </w:p>
    <w:p w14:paraId="4C9BFF1C" w14:textId="77777777" w:rsidR="004F0DF7" w:rsidRDefault="004F0DF7" w:rsidP="004F0DF7">
      <w:pPr>
        <w:pStyle w:val="Teksttreci0"/>
        <w:tabs>
          <w:tab w:val="left" w:pos="567"/>
        </w:tabs>
        <w:ind w:left="426"/>
      </w:pPr>
      <w:r w:rsidRPr="00777E2B">
        <w:t xml:space="preserve">− obszarach stref ochronnych ujęć wód </w:t>
      </w:r>
    </w:p>
    <w:p w14:paraId="1796B635" w14:textId="77777777" w:rsidR="004F0DF7" w:rsidRDefault="004F0DF7" w:rsidP="004F0DF7">
      <w:pPr>
        <w:pStyle w:val="Teksttreci0"/>
        <w:tabs>
          <w:tab w:val="left" w:pos="567"/>
        </w:tabs>
        <w:ind w:left="426"/>
      </w:pPr>
      <w:r w:rsidRPr="00625049">
        <w:t>− obszarach ochrony uzdrowiskowej</w:t>
      </w:r>
    </w:p>
    <w:p w14:paraId="0BD8CB5A" w14:textId="77777777" w:rsidR="004F0DF7" w:rsidRDefault="004F0DF7" w:rsidP="004F0DF7">
      <w:pPr>
        <w:pStyle w:val="Teksttreci0"/>
        <w:tabs>
          <w:tab w:val="left" w:pos="567"/>
        </w:tabs>
        <w:ind w:left="426"/>
      </w:pPr>
      <w:r w:rsidRPr="00777E2B">
        <w:t xml:space="preserve">− terenie parku narodowego, parku, krajobrazowego, rezerwatu przyrody, zespołu przyrodniczo krajobrazowego, stanowiska dokumentacyjnego, użytku ekologicznego, korytarza ekologicznego, nie koliduje z pomnikami przyrody </w:t>
      </w:r>
    </w:p>
    <w:p w14:paraId="16FDE2BC" w14:textId="77777777" w:rsidR="004F0DF7" w:rsidRDefault="004F0DF7" w:rsidP="004F0DF7">
      <w:pPr>
        <w:pStyle w:val="Teksttreci0"/>
        <w:tabs>
          <w:tab w:val="left" w:pos="567"/>
        </w:tabs>
        <w:ind w:left="426"/>
      </w:pPr>
      <w:r w:rsidRPr="00777E2B">
        <w:t xml:space="preserve">− obszarach wymagających specjalnej ochrony ze względu na występowanie gatunków roślin i zwierząt, ich siedlisk oraz siedlisk przyrodniczych objętych ochroną, w tym obszarach sieci ekologicznej Natura 2000 </w:t>
      </w:r>
    </w:p>
    <w:p w14:paraId="1001962E" w14:textId="2C545F28" w:rsidR="00FD7CCF" w:rsidRDefault="00FD7CCF" w:rsidP="004F0DF7">
      <w:pPr>
        <w:autoSpaceDE w:val="0"/>
        <w:spacing w:after="0" w:line="360" w:lineRule="auto"/>
        <w:ind w:left="567" w:hanging="567"/>
        <w:jc w:val="both"/>
        <w:rPr>
          <w:rFonts w:ascii="Arial" w:eastAsia="Arial" w:hAnsi="Arial" w:cs="Arial"/>
        </w:rPr>
      </w:pPr>
    </w:p>
    <w:p w14:paraId="56E17320" w14:textId="2AA89969" w:rsidR="00F642A0" w:rsidRPr="00A76E5D" w:rsidRDefault="00F642A0" w:rsidP="00FD7CCF">
      <w:pPr>
        <w:autoSpaceDE w:val="0"/>
        <w:spacing w:after="0" w:line="360" w:lineRule="auto"/>
        <w:ind w:left="567" w:hanging="567"/>
        <w:jc w:val="both"/>
        <w:rPr>
          <w:rFonts w:ascii="Arial" w:hAnsi="Arial" w:cs="Arial"/>
          <w:b/>
          <w:u w:val="single"/>
        </w:rPr>
      </w:pPr>
      <w:r w:rsidRPr="00A76E5D">
        <w:rPr>
          <w:rFonts w:ascii="Arial" w:hAnsi="Arial" w:cs="Arial"/>
          <w:b/>
          <w:u w:val="single"/>
        </w:rPr>
        <w:t>planowane przedsięwzięcie zlokalizowane jest:</w:t>
      </w:r>
    </w:p>
    <w:bookmarkEnd w:id="4"/>
    <w:p w14:paraId="05448572" w14:textId="77777777" w:rsidR="004F0DF7" w:rsidRDefault="004F0DF7" w:rsidP="004F0DF7">
      <w:pPr>
        <w:pStyle w:val="Teksttreci0"/>
        <w:tabs>
          <w:tab w:val="left" w:pos="282"/>
        </w:tabs>
        <w:ind w:left="567"/>
      </w:pPr>
      <w:r>
        <w:t xml:space="preserve">− na terenie Miechowsko-Działoszyckiego Obszaru Chronionego Krajobrazu, </w:t>
      </w:r>
    </w:p>
    <w:p w14:paraId="30C00A28" w14:textId="77777777" w:rsidR="004F0DF7" w:rsidRDefault="004F0DF7" w:rsidP="004F0DF7">
      <w:pPr>
        <w:pStyle w:val="Teksttreci0"/>
        <w:tabs>
          <w:tab w:val="left" w:pos="282"/>
        </w:tabs>
        <w:ind w:left="567"/>
      </w:pPr>
      <w:r>
        <w:t xml:space="preserve">− </w:t>
      </w:r>
      <w:r w:rsidRPr="00625049">
        <w:t xml:space="preserve"> odcinkowo na obszarze o znacznej gęstości zaludnienia – projektowana sieć zostanie poprowadzona wzdłuż istniejących dróg, przez tereny rolnicze, w sąsiedztwie zabudowy zagrodowej. Prace budowlane prowadzone będą w porze dziennej, uciążliwości będą odczuwalne tylko na etapie realizacji, </w:t>
      </w:r>
    </w:p>
    <w:p w14:paraId="52526CA8" w14:textId="77777777" w:rsidR="004F0DF7" w:rsidRDefault="004F0DF7" w:rsidP="004F0DF7">
      <w:pPr>
        <w:pStyle w:val="Teksttreci0"/>
        <w:tabs>
          <w:tab w:val="left" w:pos="282"/>
        </w:tabs>
        <w:ind w:left="567"/>
      </w:pPr>
      <w:r w:rsidRPr="00625049">
        <w:t xml:space="preserve">− obszarach o krajobrazie mającym znaczenie historyczne, kulturowe i archeologiczne </w:t>
      </w:r>
    </w:p>
    <w:p w14:paraId="3F1F57DA" w14:textId="77777777" w:rsidR="004F0DF7" w:rsidRDefault="004F0DF7" w:rsidP="004F0DF7">
      <w:pPr>
        <w:pStyle w:val="Teksttreci0"/>
        <w:tabs>
          <w:tab w:val="left" w:pos="282"/>
        </w:tabs>
        <w:ind w:left="567"/>
      </w:pPr>
      <w:r w:rsidRPr="00625049">
        <w:t>− w obszarze Głównego Zbiornika Wód Podziemnych Nr 409 Niecka Miechowska (SE) - jak wynika z dokumentacji realizacja inwestycji wymagać będzie czasowego odwodnienia wykopów przy użyciu igłofiltrów. Mając na uwadze lokalne i krótkotrwałe odwodnienia oddziaływanie to będzie nieznaczne i nie spowoduje trwałego obniżenia zwierciadła wody gruntowej oraz zakłócenia stosunków wodnych. Ponadto mając na uwadze sposób prowadzenia prac na etapie realizacji, selektywne magazynowanie odpadów w warunkach uniemożliwiających zanieczyszczenie środowiska gruntowo-wodnego, w sytuacjach awaryjnych podjęcie niezwłocznych działań mających na celu usunięcie zanieczyszczonego gruntu i zabezpieczenie przed przenikaniem zanieczyszczeń do wód gruntowych, kontrolę szczelności sieci, nie przewiduje się wystąpienia znaczącego negatywnego oddziaływania na środowisko gruntowo</w:t>
      </w:r>
      <w:r>
        <w:t xml:space="preserve">- wodne </w:t>
      </w:r>
      <w:r w:rsidRPr="00625049">
        <w:t>zarówno na etapie realizacji, jak i eksploatacji przy założeniu szczelności projektowanego systemu kanalizacji sanitarnej</w:t>
      </w:r>
    </w:p>
    <w:p w14:paraId="307A1279" w14:textId="77777777" w:rsidR="004F0DF7" w:rsidRDefault="004F0DF7" w:rsidP="004F0DF7">
      <w:pPr>
        <w:pStyle w:val="Teksttreci0"/>
        <w:tabs>
          <w:tab w:val="left" w:pos="282"/>
        </w:tabs>
        <w:ind w:left="567"/>
      </w:pPr>
      <w:r>
        <w:lastRenderedPageBreak/>
        <w:t xml:space="preserve">- </w:t>
      </w:r>
      <w:r w:rsidRPr="00625049">
        <w:t>w świetle obowiązujących przepisów Dyrektywy 2000/60/WE Parlamentu Europejskiego i Rady z dnia 23 października 2000 r. ustanawiającej ramy wspólnotowego działania w dziedzinie polityki wodnej (Ramowa Dyrektywa Wodna), cele planowania i gospodarowania wodami mają zostać osiągnięte poprzez wdrożenie zadań zawartych w dokumentach planistycznych. Zgodnie z zapisami Planu gospodarowania wodami na obszarze dorzecza Wisły zatwierdzonego Rozporządzeniem Ministra Infrastruktury z dnia 4 listopada 2022 r. w sprawie Planu gospodarowania wodami na obszarze dorzecza Wisły (tekst jedn. Dz. U. z 2023 r. poz. 300) przedmiotowa inwestycja zlokalizowana jest:</w:t>
      </w:r>
    </w:p>
    <w:p w14:paraId="56238259" w14:textId="77777777" w:rsidR="004F0DF7" w:rsidRDefault="004F0DF7" w:rsidP="004F0DF7">
      <w:pPr>
        <w:pStyle w:val="Teksttreci0"/>
        <w:tabs>
          <w:tab w:val="left" w:pos="282"/>
        </w:tabs>
        <w:ind w:left="567"/>
      </w:pPr>
      <w:r w:rsidRPr="00625049">
        <w:t xml:space="preserve">• w obszarze zlewni Jednolitej Części Wód Powierzchniowych Rzecznych oznaczonej Europejskim kodem RW2000062139829 nazwanym </w:t>
      </w:r>
      <w:proofErr w:type="spellStart"/>
      <w:r w:rsidRPr="00625049">
        <w:t>Sancygniówka</w:t>
      </w:r>
      <w:proofErr w:type="spellEnd"/>
      <w:r w:rsidRPr="00625049">
        <w:t xml:space="preserve">, zaliczonym do regionu wodnego Górnej Zachodniej Wisły. </w:t>
      </w:r>
    </w:p>
    <w:p w14:paraId="2B4C7ABB" w14:textId="77777777" w:rsidR="004F0DF7" w:rsidRDefault="004F0DF7" w:rsidP="004F0DF7">
      <w:pPr>
        <w:pStyle w:val="Teksttreci0"/>
        <w:numPr>
          <w:ilvl w:val="0"/>
          <w:numId w:val="16"/>
        </w:numPr>
        <w:tabs>
          <w:tab w:val="left" w:pos="282"/>
        </w:tabs>
        <w:ind w:left="567" w:firstLine="0"/>
      </w:pPr>
      <w:r w:rsidRPr="00625049">
        <w:t xml:space="preserve">na terenie Jednolitej Części Wód Podziemnych oznaczonym Europejskim kodem GW2000114, zaliczonej do regionu wodnego Górnej-Zachodniej Wisły. Ocena stanu ilościowego – dobry, stanu chemicznego – dobry, ocena ryzyka – niezagrożona. Celem środowiskowym dla wskazanej </w:t>
      </w:r>
      <w:proofErr w:type="spellStart"/>
      <w:r w:rsidRPr="00625049">
        <w:t>JCWPd</w:t>
      </w:r>
      <w:proofErr w:type="spellEnd"/>
      <w:r w:rsidRPr="00625049">
        <w:t xml:space="preserve"> jest dobry stan chemiczny i dobry stan ilościowy.</w:t>
      </w:r>
      <w:r w:rsidRPr="00625049">
        <w:rPr>
          <w:rFonts w:ascii="Courier New" w:eastAsia="Courier New" w:hAnsi="Courier New" w:cs="Courier New"/>
          <w:sz w:val="24"/>
          <w:szCs w:val="24"/>
        </w:rPr>
        <w:t xml:space="preserve"> </w:t>
      </w:r>
      <w:r w:rsidRPr="00625049">
        <w:t xml:space="preserve">Dla wskazanej </w:t>
      </w:r>
      <w:proofErr w:type="spellStart"/>
      <w:r w:rsidRPr="00625049">
        <w:t>JCWPd</w:t>
      </w:r>
      <w:proofErr w:type="spellEnd"/>
      <w:r w:rsidRPr="00625049">
        <w:t xml:space="preserve"> nie przewidziano odstępstw.</w:t>
      </w:r>
    </w:p>
    <w:p w14:paraId="0E6615EC" w14:textId="77777777" w:rsidR="00FD7CCF" w:rsidRDefault="00FD7CCF" w:rsidP="00FD7CCF">
      <w:pPr>
        <w:spacing w:line="360" w:lineRule="auto"/>
        <w:jc w:val="both"/>
        <w:rPr>
          <w:rFonts w:ascii="Arial" w:eastAsia="Arial" w:hAnsi="Arial" w:cs="Arial"/>
        </w:rPr>
      </w:pPr>
    </w:p>
    <w:p w14:paraId="3560F999" w14:textId="7D63C9E2" w:rsidR="00FA14B8" w:rsidRPr="00063B72" w:rsidRDefault="00FA14B8" w:rsidP="00FD7CCF">
      <w:pPr>
        <w:spacing w:line="360" w:lineRule="auto"/>
        <w:jc w:val="both"/>
      </w:pPr>
    </w:p>
    <w:sectPr w:rsidR="00FA14B8" w:rsidRPr="00063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F50"/>
    <w:multiLevelType w:val="multilevel"/>
    <w:tmpl w:val="37C01D0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480D95"/>
    <w:multiLevelType w:val="hybridMultilevel"/>
    <w:tmpl w:val="5892519A"/>
    <w:lvl w:ilvl="0" w:tplc="E4D0B57A">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4588D58">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3E45A6">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F4BB9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A4958">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2EC86">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4D89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A6FEE">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C7D9C">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607104"/>
    <w:multiLevelType w:val="hybridMultilevel"/>
    <w:tmpl w:val="F04AFCB6"/>
    <w:lvl w:ilvl="0" w:tplc="81EA97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5DF12EC"/>
    <w:multiLevelType w:val="hybridMultilevel"/>
    <w:tmpl w:val="0F385CAA"/>
    <w:lvl w:ilvl="0" w:tplc="774ACD1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3205214A"/>
    <w:multiLevelType w:val="hybridMultilevel"/>
    <w:tmpl w:val="786431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3A6485FA"/>
    <w:multiLevelType w:val="hybridMultilevel"/>
    <w:tmpl w:val="5FB8E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7A7CB1"/>
    <w:multiLevelType w:val="hybridMultilevel"/>
    <w:tmpl w:val="A3125DD8"/>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8E37CE"/>
    <w:multiLevelType w:val="hybridMultilevel"/>
    <w:tmpl w:val="51B4FD4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0E6365"/>
    <w:multiLevelType w:val="multilevel"/>
    <w:tmpl w:val="D36C781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4D3D6277"/>
    <w:multiLevelType w:val="hybridMultilevel"/>
    <w:tmpl w:val="135E3D80"/>
    <w:lvl w:ilvl="0" w:tplc="C75A588A">
      <w:start w:val="1"/>
      <w:numFmt w:val="bullet"/>
      <w:lvlText w:val=""/>
      <w:lvlJc w:val="left"/>
      <w:pPr>
        <w:ind w:left="360" w:hanging="360"/>
      </w:pPr>
      <w:rPr>
        <w:rFonts w:ascii="Symbol" w:hAnsi="Symbol" w:hint="default"/>
        <w:color w:val="auto"/>
      </w:rPr>
    </w:lvl>
    <w:lvl w:ilvl="1" w:tplc="4EF45E56" w:tentative="1">
      <w:start w:val="1"/>
      <w:numFmt w:val="bullet"/>
      <w:lvlText w:val="o"/>
      <w:lvlJc w:val="left"/>
      <w:pPr>
        <w:ind w:left="1080" w:hanging="360"/>
      </w:pPr>
      <w:rPr>
        <w:rFonts w:ascii="Courier New" w:hAnsi="Courier New" w:cs="Courier New" w:hint="default"/>
      </w:rPr>
    </w:lvl>
    <w:lvl w:ilvl="2" w:tplc="04150001"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764270E"/>
    <w:multiLevelType w:val="multilevel"/>
    <w:tmpl w:val="8814E5CE"/>
    <w:lvl w:ilvl="0">
      <w:start w:val="3"/>
      <w:numFmt w:val="lowerLetter"/>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2933026"/>
    <w:multiLevelType w:val="multilevel"/>
    <w:tmpl w:val="9F84FA0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2FB5050"/>
    <w:multiLevelType w:val="multilevel"/>
    <w:tmpl w:val="C60C59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70305C7"/>
    <w:multiLevelType w:val="hybridMultilevel"/>
    <w:tmpl w:val="906E5220"/>
    <w:lvl w:ilvl="0" w:tplc="BE4A978E">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7BED0971"/>
    <w:multiLevelType w:val="hybridMultilevel"/>
    <w:tmpl w:val="EFD20182"/>
    <w:lvl w:ilvl="0" w:tplc="1B4C79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12296664">
    <w:abstractNumId w:val="5"/>
  </w:num>
  <w:num w:numId="2" w16cid:durableId="2107074132">
    <w:abstractNumId w:val="6"/>
  </w:num>
  <w:num w:numId="3" w16cid:durableId="507983721">
    <w:abstractNumId w:val="12"/>
  </w:num>
  <w:num w:numId="4" w16cid:durableId="943615515">
    <w:abstractNumId w:val="8"/>
  </w:num>
  <w:num w:numId="5" w16cid:durableId="1484394714">
    <w:abstractNumId w:val="2"/>
  </w:num>
  <w:num w:numId="6" w16cid:durableId="1740446062">
    <w:abstractNumId w:val="3"/>
  </w:num>
  <w:num w:numId="7" w16cid:durableId="2076051802">
    <w:abstractNumId w:val="14"/>
  </w:num>
  <w:num w:numId="8" w16cid:durableId="863640531">
    <w:abstractNumId w:val="10"/>
  </w:num>
  <w:num w:numId="9" w16cid:durableId="490559006">
    <w:abstractNumId w:val="11"/>
  </w:num>
  <w:num w:numId="10" w16cid:durableId="16469808">
    <w:abstractNumId w:val="7"/>
  </w:num>
  <w:num w:numId="11" w16cid:durableId="779953752">
    <w:abstractNumId w:val="13"/>
  </w:num>
  <w:num w:numId="12" w16cid:durableId="762846959">
    <w:abstractNumId w:val="9"/>
  </w:num>
  <w:num w:numId="13" w16cid:durableId="2086490531">
    <w:abstractNumId w:val="1"/>
  </w:num>
  <w:num w:numId="14" w16cid:durableId="186219102">
    <w:abstractNumId w:val="0"/>
  </w:num>
  <w:num w:numId="15" w16cid:durableId="172401980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1253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73"/>
    <w:rsid w:val="0003305B"/>
    <w:rsid w:val="00035C40"/>
    <w:rsid w:val="00042FE2"/>
    <w:rsid w:val="00063B72"/>
    <w:rsid w:val="00132003"/>
    <w:rsid w:val="002B0B16"/>
    <w:rsid w:val="002C1BCB"/>
    <w:rsid w:val="002C34EF"/>
    <w:rsid w:val="00375241"/>
    <w:rsid w:val="004F0DF7"/>
    <w:rsid w:val="00530F73"/>
    <w:rsid w:val="005D29C4"/>
    <w:rsid w:val="005E0FB2"/>
    <w:rsid w:val="006606AE"/>
    <w:rsid w:val="006C2DD7"/>
    <w:rsid w:val="007F56FB"/>
    <w:rsid w:val="008B6C8B"/>
    <w:rsid w:val="0091266C"/>
    <w:rsid w:val="00A87BE2"/>
    <w:rsid w:val="00DA6D7A"/>
    <w:rsid w:val="00E76ACA"/>
    <w:rsid w:val="00EF388E"/>
    <w:rsid w:val="00F642A0"/>
    <w:rsid w:val="00FA14B8"/>
    <w:rsid w:val="00FD7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C0DE"/>
  <w15:chartTrackingRefBased/>
  <w15:docId w15:val="{C3DCB9C8-B0C0-4647-8C73-0E9431F9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6606AE"/>
    <w:rPr>
      <w:rFonts w:ascii="Arial" w:eastAsia="Arial" w:hAnsi="Arial" w:cs="Arial"/>
      <w:shd w:val="clear" w:color="auto" w:fill="FFFFFF"/>
    </w:rPr>
  </w:style>
  <w:style w:type="character" w:customStyle="1" w:styleId="Nagwek2">
    <w:name w:val="Nagłówek #2_"/>
    <w:basedOn w:val="Domylnaczcionkaakapitu"/>
    <w:link w:val="Nagwek20"/>
    <w:rsid w:val="006606AE"/>
    <w:rPr>
      <w:rFonts w:ascii="Arial" w:eastAsia="Arial" w:hAnsi="Arial" w:cs="Arial"/>
      <w:b/>
      <w:bCs/>
      <w:shd w:val="clear" w:color="auto" w:fill="FFFFFF"/>
    </w:rPr>
  </w:style>
  <w:style w:type="paragraph" w:customStyle="1" w:styleId="Teksttreci0">
    <w:name w:val="Tekst treści"/>
    <w:basedOn w:val="Normalny"/>
    <w:link w:val="Teksttreci"/>
    <w:rsid w:val="006606AE"/>
    <w:pPr>
      <w:widowControl w:val="0"/>
      <w:shd w:val="clear" w:color="auto" w:fill="FFFFFF"/>
      <w:spacing w:after="0" w:line="360" w:lineRule="auto"/>
      <w:jc w:val="both"/>
    </w:pPr>
    <w:rPr>
      <w:rFonts w:ascii="Arial" w:eastAsia="Arial" w:hAnsi="Arial" w:cs="Arial"/>
    </w:rPr>
  </w:style>
  <w:style w:type="paragraph" w:customStyle="1" w:styleId="Nagwek20">
    <w:name w:val="Nagłówek #2"/>
    <w:basedOn w:val="Normalny"/>
    <w:link w:val="Nagwek2"/>
    <w:rsid w:val="006606AE"/>
    <w:pPr>
      <w:widowControl w:val="0"/>
      <w:shd w:val="clear" w:color="auto" w:fill="FFFFFF"/>
      <w:spacing w:after="60" w:line="360" w:lineRule="auto"/>
      <w:jc w:val="center"/>
      <w:outlineLvl w:val="1"/>
    </w:pPr>
    <w:rPr>
      <w:rFonts w:ascii="Arial" w:eastAsia="Arial" w:hAnsi="Arial" w:cs="Arial"/>
      <w:b/>
      <w:bCs/>
    </w:rPr>
  </w:style>
  <w:style w:type="paragraph" w:customStyle="1" w:styleId="Default">
    <w:name w:val="Default"/>
    <w:rsid w:val="006606AE"/>
    <w:pPr>
      <w:autoSpaceDE w:val="0"/>
      <w:autoSpaceDN w:val="0"/>
      <w:adjustRightInd w:val="0"/>
      <w:spacing w:after="0" w:line="240" w:lineRule="auto"/>
    </w:pPr>
    <w:rPr>
      <w:rFonts w:ascii="Times New Roman" w:eastAsia="Courier New" w:hAnsi="Times New Roman" w:cs="Times New Roman"/>
      <w:color w:val="000000"/>
      <w:sz w:val="24"/>
      <w:szCs w:val="24"/>
      <w:lang w:eastAsia="pl-PL"/>
    </w:rPr>
  </w:style>
  <w:style w:type="paragraph" w:styleId="Tekstpodstawowy">
    <w:name w:val="Body Text"/>
    <w:basedOn w:val="Normalny"/>
    <w:link w:val="TekstpodstawowyZnak"/>
    <w:uiPriority w:val="1"/>
    <w:qFormat/>
    <w:rsid w:val="006606A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6606AE"/>
    <w:rPr>
      <w:rFonts w:ascii="Arial" w:eastAsia="Arial" w:hAnsi="Arial" w:cs="Arial"/>
      <w:sz w:val="24"/>
      <w:szCs w:val="24"/>
      <w:lang w:eastAsia="pl-PL" w:bidi="pl-PL"/>
    </w:rPr>
  </w:style>
  <w:style w:type="paragraph" w:styleId="Akapitzlist">
    <w:name w:val="List Paragraph"/>
    <w:aliases w:val="Normal,Akapit z listą3,Akapit z listą31,Obiekt,List Paragraph1,List Paragraph,Akapit z listą1,normalny tekst,BulletC,Numerowanie,Bullets,Kolorowa lista — akcent 11,Akapit z listą11"/>
    <w:basedOn w:val="Normalny"/>
    <w:link w:val="AkapitzlistZnak"/>
    <w:uiPriority w:val="34"/>
    <w:qFormat/>
    <w:rsid w:val="006606AE"/>
    <w:pPr>
      <w:spacing w:after="200" w:line="276" w:lineRule="auto"/>
      <w:ind w:left="720"/>
      <w:contextualSpacing/>
    </w:pPr>
    <w:rPr>
      <w:rFonts w:ascii="Calibri" w:eastAsia="Times New Roman" w:hAnsi="Calibri" w:cs="Times New Roman"/>
      <w:lang w:val="x-none" w:eastAsia="x-none"/>
    </w:rPr>
  </w:style>
  <w:style w:type="character" w:customStyle="1" w:styleId="AkapitzlistZnak">
    <w:name w:val="Akapit z listą Znak"/>
    <w:aliases w:val="Normal Znak,Akapit z listą3 Znak,Akapit z listą31 Znak,Obiekt Znak,List Paragraph1 Znak,List Paragraph Znak,Akapit z listą1 Znak,normalny tekst Znak,BulletC Znak,Numerowanie Znak,Bullets Znak,Kolorowa lista — akcent 11 Znak"/>
    <w:link w:val="Akapitzlist"/>
    <w:uiPriority w:val="34"/>
    <w:qFormat/>
    <w:rsid w:val="006606AE"/>
    <w:rPr>
      <w:rFonts w:ascii="Calibri" w:eastAsia="Times New Roman" w:hAnsi="Calibri" w:cs="Times New Roman"/>
      <w:lang w:val="x-none" w:eastAsia="x-none"/>
    </w:rPr>
  </w:style>
  <w:style w:type="character" w:customStyle="1" w:styleId="Nagwek1">
    <w:name w:val="Nagłówek #1_"/>
    <w:basedOn w:val="Domylnaczcionkaakapitu"/>
    <w:link w:val="Nagwek10"/>
    <w:rsid w:val="007F56FB"/>
    <w:rPr>
      <w:rFonts w:ascii="Arial" w:eastAsia="Arial" w:hAnsi="Arial" w:cs="Arial"/>
      <w:sz w:val="26"/>
      <w:szCs w:val="26"/>
      <w:shd w:val="clear" w:color="auto" w:fill="FFFFFF"/>
    </w:rPr>
  </w:style>
  <w:style w:type="paragraph" w:customStyle="1" w:styleId="Nagwek10">
    <w:name w:val="Nagłówek #1"/>
    <w:basedOn w:val="Normalny"/>
    <w:link w:val="Nagwek1"/>
    <w:rsid w:val="007F56FB"/>
    <w:pPr>
      <w:widowControl w:val="0"/>
      <w:shd w:val="clear" w:color="auto" w:fill="FFFFFF"/>
      <w:spacing w:after="400" w:line="240" w:lineRule="auto"/>
      <w:jc w:val="center"/>
      <w:outlineLvl w:val="0"/>
    </w:pPr>
    <w:rPr>
      <w:rFonts w:ascii="Arial" w:eastAsia="Arial" w:hAnsi="Arial" w:cs="Arial"/>
      <w:sz w:val="26"/>
      <w:szCs w:val="26"/>
    </w:rPr>
  </w:style>
  <w:style w:type="character" w:styleId="Pogrubienie">
    <w:name w:val="Strong"/>
    <w:uiPriority w:val="22"/>
    <w:qFormat/>
    <w:rsid w:val="007F56FB"/>
    <w:rPr>
      <w:b/>
      <w:bCs/>
    </w:rPr>
  </w:style>
  <w:style w:type="paragraph" w:styleId="Bezodstpw">
    <w:name w:val="No Spacing"/>
    <w:uiPriority w:val="1"/>
    <w:qFormat/>
    <w:rsid w:val="00035C40"/>
    <w:pPr>
      <w:spacing w:after="0" w:line="240" w:lineRule="auto"/>
    </w:pPr>
    <w:rPr>
      <w:rFonts w:ascii="Calibri" w:eastAsia="Times New Roman" w:hAnsi="Calibri" w:cs="Times New Roman"/>
      <w:lang w:eastAsia="pl-PL"/>
    </w:rPr>
  </w:style>
  <w:style w:type="character" w:customStyle="1" w:styleId="Teksttreci2">
    <w:name w:val="Tekst treści (2)_"/>
    <w:basedOn w:val="Domylnaczcionkaakapitu"/>
    <w:link w:val="Teksttreci20"/>
    <w:rsid w:val="00F642A0"/>
    <w:rPr>
      <w:rFonts w:ascii="Times New Roman" w:eastAsia="Times New Roman" w:hAnsi="Times New Roman" w:cs="Times New Roman"/>
      <w:b/>
      <w:bCs/>
      <w:color w:val="E26F95"/>
      <w:shd w:val="clear" w:color="auto" w:fill="FFFFFF"/>
    </w:rPr>
  </w:style>
  <w:style w:type="paragraph" w:customStyle="1" w:styleId="Teksttreci20">
    <w:name w:val="Tekst treści (2)"/>
    <w:basedOn w:val="Normalny"/>
    <w:link w:val="Teksttreci2"/>
    <w:rsid w:val="00F642A0"/>
    <w:pPr>
      <w:widowControl w:val="0"/>
      <w:shd w:val="clear" w:color="auto" w:fill="FFFFFF"/>
      <w:spacing w:after="200" w:line="228" w:lineRule="auto"/>
      <w:ind w:left="480" w:right="3620"/>
    </w:pPr>
    <w:rPr>
      <w:rFonts w:ascii="Times New Roman" w:eastAsia="Times New Roman" w:hAnsi="Times New Roman" w:cs="Times New Roman"/>
      <w:b/>
      <w:bCs/>
      <w:color w:val="E26F95"/>
    </w:rPr>
  </w:style>
  <w:style w:type="paragraph" w:styleId="Tekstpodstawowy2">
    <w:name w:val="Body Text 2"/>
    <w:basedOn w:val="Normalny"/>
    <w:link w:val="Tekstpodstawowy2Znak"/>
    <w:uiPriority w:val="99"/>
    <w:semiHidden/>
    <w:unhideWhenUsed/>
    <w:rsid w:val="00E76ACA"/>
    <w:pPr>
      <w:widowControl w:val="0"/>
      <w:spacing w:after="120" w:line="480" w:lineRule="auto"/>
    </w:pPr>
    <w:rPr>
      <w:rFonts w:ascii="Courier New" w:eastAsia="Courier New" w:hAnsi="Courier New" w:cs="Courier New"/>
      <w:color w:val="000000"/>
      <w:sz w:val="24"/>
      <w:szCs w:val="24"/>
      <w:lang w:eastAsia="pl-PL" w:bidi="pl-PL"/>
    </w:rPr>
  </w:style>
  <w:style w:type="character" w:customStyle="1" w:styleId="Tekstpodstawowy2Znak">
    <w:name w:val="Tekst podstawowy 2 Znak"/>
    <w:basedOn w:val="Domylnaczcionkaakapitu"/>
    <w:link w:val="Tekstpodstawowy2"/>
    <w:uiPriority w:val="99"/>
    <w:semiHidden/>
    <w:rsid w:val="00E76ACA"/>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4530">
      <w:bodyDiv w:val="1"/>
      <w:marLeft w:val="0"/>
      <w:marRight w:val="0"/>
      <w:marTop w:val="0"/>
      <w:marBottom w:val="0"/>
      <w:divBdr>
        <w:top w:val="none" w:sz="0" w:space="0" w:color="auto"/>
        <w:left w:val="none" w:sz="0" w:space="0" w:color="auto"/>
        <w:bottom w:val="none" w:sz="0" w:space="0" w:color="auto"/>
        <w:right w:val="none" w:sz="0" w:space="0" w:color="auto"/>
      </w:divBdr>
    </w:div>
    <w:div w:id="18000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1684</Words>
  <Characters>10105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dc:creator>
  <cp:keywords/>
  <dc:description/>
  <cp:lastModifiedBy>Michal F</cp:lastModifiedBy>
  <cp:revision>4</cp:revision>
  <dcterms:created xsi:type="dcterms:W3CDTF">2024-02-22T14:04:00Z</dcterms:created>
  <dcterms:modified xsi:type="dcterms:W3CDTF">2024-02-23T07:44:00Z</dcterms:modified>
</cp:coreProperties>
</file>