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3F95" w14:textId="4BD55F41" w:rsidR="00933522" w:rsidRPr="00D54B8B" w:rsidRDefault="00933522" w:rsidP="00891370">
      <w:pPr>
        <w:spacing w:after="0" w:line="360" w:lineRule="auto"/>
        <w:jc w:val="right"/>
        <w:rPr>
          <w:rFonts w:asciiTheme="majorHAnsi" w:eastAsia="Times New Roman" w:hAnsiTheme="majorHAnsi" w:cstheme="majorHAnsi"/>
          <w:b/>
          <w:sz w:val="16"/>
          <w:szCs w:val="16"/>
          <w:u w:val="single"/>
          <w:lang w:eastAsia="pl-PL"/>
        </w:rPr>
      </w:pPr>
      <w:bookmarkStart w:id="0" w:name="_Hlk13209447"/>
      <w:r>
        <w:rPr>
          <w:rFonts w:asciiTheme="majorHAnsi" w:eastAsia="Times New Roman" w:hAnsiTheme="majorHAnsi" w:cstheme="majorHAnsi"/>
          <w:b/>
          <w:sz w:val="16"/>
          <w:szCs w:val="16"/>
          <w:u w:val="single"/>
          <w:lang w:eastAsia="pl-PL"/>
        </w:rPr>
        <w:t>ZAŁ</w:t>
      </w:r>
      <w:r w:rsidRPr="00D54B8B">
        <w:rPr>
          <w:rFonts w:asciiTheme="majorHAnsi" w:eastAsia="Times New Roman" w:hAnsiTheme="majorHAnsi" w:cstheme="majorHAnsi"/>
          <w:b/>
          <w:sz w:val="16"/>
          <w:szCs w:val="16"/>
          <w:u w:val="single"/>
          <w:lang w:eastAsia="pl-PL"/>
        </w:rPr>
        <w:t xml:space="preserve">ĄCZNIK NR </w:t>
      </w:r>
      <w:r>
        <w:rPr>
          <w:rFonts w:asciiTheme="majorHAnsi" w:eastAsia="Times New Roman" w:hAnsiTheme="majorHAnsi" w:cstheme="majorHAnsi"/>
          <w:b/>
          <w:sz w:val="16"/>
          <w:szCs w:val="16"/>
          <w:u w:val="single"/>
          <w:lang w:eastAsia="pl-PL"/>
        </w:rPr>
        <w:t>3</w:t>
      </w:r>
      <w:r w:rsidRPr="00D54B8B">
        <w:rPr>
          <w:rFonts w:asciiTheme="majorHAnsi" w:eastAsia="Times New Roman" w:hAnsiTheme="majorHAnsi" w:cstheme="majorHAnsi"/>
          <w:b/>
          <w:sz w:val="16"/>
          <w:szCs w:val="16"/>
          <w:u w:val="single"/>
          <w:lang w:eastAsia="pl-PL"/>
        </w:rPr>
        <w:t xml:space="preserve"> </w:t>
      </w:r>
    </w:p>
    <w:p w14:paraId="24191B63" w14:textId="77777777" w:rsidR="00933522" w:rsidRPr="00933522" w:rsidRDefault="00933522" w:rsidP="00891370">
      <w:pPr>
        <w:autoSpaceDE w:val="0"/>
        <w:autoSpaceDN w:val="0"/>
        <w:spacing w:after="0" w:line="276" w:lineRule="auto"/>
        <w:jc w:val="right"/>
        <w:rPr>
          <w:rFonts w:asciiTheme="majorHAnsi" w:eastAsia="Times New Roman" w:hAnsiTheme="majorHAnsi" w:cstheme="majorHAnsi"/>
          <w:sz w:val="16"/>
          <w:szCs w:val="16"/>
          <w:lang w:eastAsia="pl-PL"/>
        </w:rPr>
      </w:pPr>
      <w:r>
        <w:rPr>
          <w:rFonts w:asciiTheme="majorHAnsi" w:eastAsia="Times New Roman" w:hAnsiTheme="majorHAnsi" w:cstheme="majorHAnsi"/>
          <w:sz w:val="16"/>
          <w:szCs w:val="16"/>
          <w:lang w:eastAsia="pl-PL"/>
        </w:rPr>
        <w:t xml:space="preserve">do </w:t>
      </w:r>
      <w:r w:rsidRPr="00933522">
        <w:rPr>
          <w:rFonts w:asciiTheme="majorHAnsi" w:eastAsia="Times New Roman" w:hAnsiTheme="majorHAnsi" w:cstheme="majorHAnsi"/>
          <w:sz w:val="16"/>
          <w:szCs w:val="16"/>
          <w:lang w:eastAsia="pl-PL"/>
        </w:rPr>
        <w:t xml:space="preserve">Regulaminu Udzielania Zamówień Publicznych w Urzędzie Miasta </w:t>
      </w:r>
    </w:p>
    <w:p w14:paraId="723C59C9" w14:textId="640A0AC0" w:rsidR="00933522" w:rsidRPr="00AB61ED" w:rsidRDefault="00933522" w:rsidP="00891370">
      <w:pPr>
        <w:autoSpaceDE w:val="0"/>
        <w:autoSpaceDN w:val="0"/>
        <w:spacing w:after="0" w:line="276" w:lineRule="auto"/>
        <w:jc w:val="right"/>
        <w:rPr>
          <w:rFonts w:asciiTheme="majorHAnsi" w:eastAsia="Times New Roman" w:hAnsiTheme="majorHAnsi" w:cstheme="majorHAnsi"/>
          <w:lang w:eastAsia="pl-PL"/>
        </w:rPr>
      </w:pPr>
      <w:r w:rsidRPr="00933522">
        <w:rPr>
          <w:rFonts w:asciiTheme="majorHAnsi" w:eastAsia="Times New Roman" w:hAnsiTheme="majorHAnsi" w:cstheme="majorHAnsi"/>
          <w:sz w:val="16"/>
          <w:szCs w:val="16"/>
          <w:lang w:eastAsia="pl-PL"/>
        </w:rPr>
        <w:t xml:space="preserve">i Gminy w Działoszycach, których wartość </w:t>
      </w:r>
      <w:r w:rsidR="001C7F7D">
        <w:rPr>
          <w:rFonts w:asciiTheme="majorHAnsi" w:eastAsia="Times New Roman" w:hAnsiTheme="majorHAnsi" w:cstheme="majorHAnsi"/>
          <w:sz w:val="16"/>
          <w:szCs w:val="16"/>
          <w:lang w:eastAsia="pl-PL"/>
        </w:rPr>
        <w:t>jest niższa niż kwota</w:t>
      </w:r>
      <w:r w:rsidRPr="00933522">
        <w:rPr>
          <w:rFonts w:asciiTheme="majorHAnsi" w:eastAsia="Times New Roman" w:hAnsiTheme="majorHAnsi" w:cstheme="majorHAnsi"/>
          <w:sz w:val="16"/>
          <w:szCs w:val="16"/>
          <w:lang w:eastAsia="pl-PL"/>
        </w:rPr>
        <w:t xml:space="preserve"> 130 000 złotych</w:t>
      </w:r>
    </w:p>
    <w:p w14:paraId="2286167B" w14:textId="3441CC59" w:rsidR="00F459BE" w:rsidRPr="00D54B8B" w:rsidRDefault="00F459BE" w:rsidP="00D54B8B">
      <w:pPr>
        <w:autoSpaceDE w:val="0"/>
        <w:autoSpaceDN w:val="0"/>
        <w:spacing w:after="0" w:line="360" w:lineRule="auto"/>
        <w:jc w:val="right"/>
        <w:rPr>
          <w:rFonts w:asciiTheme="majorHAnsi" w:eastAsia="Times New Roman" w:hAnsiTheme="majorHAnsi" w:cstheme="majorHAnsi"/>
          <w:sz w:val="16"/>
          <w:szCs w:val="16"/>
          <w:lang w:eastAsia="pl-PL"/>
        </w:rPr>
      </w:pPr>
      <w:r w:rsidRPr="00D54B8B">
        <w:rPr>
          <w:rFonts w:asciiTheme="majorHAnsi" w:eastAsia="Times New Roman" w:hAnsiTheme="majorHAnsi" w:cstheme="majorHAnsi"/>
          <w:sz w:val="16"/>
          <w:szCs w:val="16"/>
          <w:lang w:eastAsia="pl-PL"/>
        </w:rPr>
        <w:t>.</w:t>
      </w:r>
    </w:p>
    <w:p w14:paraId="1A0FFE41" w14:textId="77777777" w:rsidR="00F459BE" w:rsidRPr="00AB61ED" w:rsidRDefault="00F459BE" w:rsidP="007744DB">
      <w:pPr>
        <w:autoSpaceDE w:val="0"/>
        <w:autoSpaceDN w:val="0"/>
        <w:spacing w:after="0" w:line="360" w:lineRule="auto"/>
        <w:rPr>
          <w:rFonts w:asciiTheme="majorHAnsi" w:eastAsia="Times New Roman" w:hAnsiTheme="majorHAnsi" w:cstheme="majorHAnsi"/>
          <w:b/>
          <w:u w:val="single"/>
          <w:lang w:eastAsia="pl-PL"/>
        </w:rPr>
      </w:pPr>
    </w:p>
    <w:p w14:paraId="2F5229C6" w14:textId="0D192E40" w:rsidR="00A90CD7" w:rsidRPr="008D1E3C" w:rsidRDefault="00251EB0" w:rsidP="007744DB">
      <w:pPr>
        <w:autoSpaceDE w:val="0"/>
        <w:autoSpaceDN w:val="0"/>
        <w:spacing w:after="0" w:line="360" w:lineRule="auto"/>
        <w:rPr>
          <w:rFonts w:asciiTheme="majorHAnsi" w:eastAsia="Times New Roman" w:hAnsiTheme="majorHAnsi" w:cstheme="majorHAnsi"/>
          <w:sz w:val="24"/>
          <w:szCs w:val="24"/>
          <w:lang w:eastAsia="pl-PL"/>
        </w:rPr>
      </w:pPr>
      <w:r w:rsidRPr="008D1E3C">
        <w:rPr>
          <w:rFonts w:asciiTheme="majorHAnsi" w:eastAsia="Times New Roman" w:hAnsiTheme="majorHAnsi" w:cstheme="majorHAnsi"/>
          <w:b/>
          <w:sz w:val="24"/>
          <w:szCs w:val="24"/>
          <w:u w:val="single"/>
          <w:lang w:eastAsia="pl-PL"/>
        </w:rPr>
        <w:t>3</w:t>
      </w:r>
      <w:r w:rsidR="00A90CD7" w:rsidRPr="008D1E3C">
        <w:rPr>
          <w:rFonts w:asciiTheme="majorHAnsi" w:eastAsia="Times New Roman" w:hAnsiTheme="majorHAnsi" w:cstheme="majorHAnsi"/>
          <w:b/>
          <w:sz w:val="24"/>
          <w:szCs w:val="24"/>
          <w:u w:val="single"/>
          <w:lang w:eastAsia="pl-PL"/>
        </w:rPr>
        <w:t xml:space="preserve">. Wzór zapytania-sondażu rynku        </w:t>
      </w:r>
      <w:r w:rsidR="00A90CD7" w:rsidRPr="008D1E3C">
        <w:rPr>
          <w:rFonts w:asciiTheme="majorHAnsi" w:eastAsia="Times New Roman" w:hAnsiTheme="majorHAnsi" w:cstheme="majorHAnsi"/>
          <w:sz w:val="24"/>
          <w:szCs w:val="24"/>
          <w:lang w:eastAsia="pl-PL"/>
        </w:rPr>
        <w:t xml:space="preserve">                                                                                                                                 </w:t>
      </w:r>
    </w:p>
    <w:p w14:paraId="7E194B12" w14:textId="77777777" w:rsidR="00A90CD7" w:rsidRPr="008D1E3C" w:rsidRDefault="00A90CD7" w:rsidP="007744DB">
      <w:pPr>
        <w:autoSpaceDE w:val="0"/>
        <w:autoSpaceDN w:val="0"/>
        <w:spacing w:after="0" w:line="360" w:lineRule="auto"/>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w:t>
      </w:r>
    </w:p>
    <w:p w14:paraId="2B61EFF2" w14:textId="4357B521" w:rsidR="00A90CD7" w:rsidRPr="008D1E3C" w:rsidRDefault="00C62832" w:rsidP="00891370">
      <w:pPr>
        <w:autoSpaceDE w:val="0"/>
        <w:autoSpaceDN w:val="0"/>
        <w:spacing w:after="0" w:line="360" w:lineRule="auto"/>
        <w:jc w:val="right"/>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highlight w:val="yellow"/>
          <w:lang w:eastAsia="pl-PL"/>
        </w:rPr>
        <w:t>Działoszyce</w:t>
      </w:r>
      <w:r w:rsidR="00A90CD7" w:rsidRPr="008D1E3C">
        <w:rPr>
          <w:rFonts w:asciiTheme="majorHAnsi" w:eastAsia="Times New Roman" w:hAnsiTheme="majorHAnsi" w:cstheme="majorHAnsi"/>
          <w:b/>
          <w:sz w:val="24"/>
          <w:szCs w:val="24"/>
          <w:highlight w:val="yellow"/>
          <w:lang w:eastAsia="pl-PL"/>
        </w:rPr>
        <w:t xml:space="preserve">, dn. </w:t>
      </w:r>
      <w:r w:rsidR="00814DF6">
        <w:rPr>
          <w:rFonts w:asciiTheme="majorHAnsi" w:eastAsia="Times New Roman" w:hAnsiTheme="majorHAnsi" w:cstheme="majorHAnsi"/>
          <w:b/>
          <w:sz w:val="24"/>
          <w:szCs w:val="24"/>
          <w:highlight w:val="yellow"/>
          <w:lang w:eastAsia="pl-PL"/>
        </w:rPr>
        <w:t>15</w:t>
      </w:r>
      <w:r w:rsidR="00272FD4" w:rsidRPr="008D1E3C">
        <w:rPr>
          <w:rFonts w:asciiTheme="majorHAnsi" w:eastAsia="Times New Roman" w:hAnsiTheme="majorHAnsi" w:cstheme="majorHAnsi"/>
          <w:b/>
          <w:sz w:val="24"/>
          <w:szCs w:val="24"/>
          <w:highlight w:val="yellow"/>
          <w:lang w:eastAsia="pl-PL"/>
        </w:rPr>
        <w:t>-1</w:t>
      </w:r>
      <w:r w:rsidR="00814DF6">
        <w:rPr>
          <w:rFonts w:asciiTheme="majorHAnsi" w:eastAsia="Times New Roman" w:hAnsiTheme="majorHAnsi" w:cstheme="majorHAnsi"/>
          <w:b/>
          <w:sz w:val="24"/>
          <w:szCs w:val="24"/>
          <w:highlight w:val="yellow"/>
          <w:lang w:eastAsia="pl-PL"/>
        </w:rPr>
        <w:t>2</w:t>
      </w:r>
      <w:r w:rsidR="00272FD4" w:rsidRPr="008D1E3C">
        <w:rPr>
          <w:rFonts w:asciiTheme="majorHAnsi" w:eastAsia="Times New Roman" w:hAnsiTheme="majorHAnsi" w:cstheme="majorHAnsi"/>
          <w:b/>
          <w:sz w:val="24"/>
          <w:szCs w:val="24"/>
          <w:highlight w:val="yellow"/>
          <w:lang w:eastAsia="pl-PL"/>
        </w:rPr>
        <w:t>-2022</w:t>
      </w:r>
    </w:p>
    <w:p w14:paraId="673EDADF" w14:textId="77777777" w:rsidR="00A90CD7" w:rsidRPr="008D1E3C" w:rsidRDefault="00A90CD7" w:rsidP="00891370">
      <w:pPr>
        <w:autoSpaceDE w:val="0"/>
        <w:autoSpaceDN w:val="0"/>
        <w:spacing w:after="0" w:line="240" w:lineRule="auto"/>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w:t>
      </w:r>
    </w:p>
    <w:p w14:paraId="715F938C" w14:textId="2AB36640" w:rsidR="00A90CD7" w:rsidRPr="008D1E3C" w:rsidRDefault="00A90CD7" w:rsidP="00891370">
      <w:pPr>
        <w:autoSpaceDE w:val="0"/>
        <w:autoSpaceDN w:val="0"/>
        <w:spacing w:after="0" w:line="240" w:lineRule="auto"/>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Nazwa podmiotu Wykonawcy</w:t>
      </w:r>
    </w:p>
    <w:p w14:paraId="3F6672BA" w14:textId="584C1C5D" w:rsidR="00891370" w:rsidRPr="008D1E3C" w:rsidRDefault="00891370" w:rsidP="00891370">
      <w:pPr>
        <w:autoSpaceDE w:val="0"/>
        <w:autoSpaceDN w:val="0"/>
        <w:spacing w:after="0" w:line="240" w:lineRule="auto"/>
        <w:rPr>
          <w:rFonts w:asciiTheme="majorHAnsi" w:eastAsia="Times New Roman" w:hAnsiTheme="majorHAnsi" w:cstheme="majorHAnsi"/>
          <w:sz w:val="24"/>
          <w:szCs w:val="24"/>
          <w:lang w:eastAsia="pl-PL"/>
        </w:rPr>
      </w:pPr>
    </w:p>
    <w:p w14:paraId="7AE910F8" w14:textId="77777777" w:rsidR="00891370" w:rsidRPr="008D1E3C" w:rsidRDefault="00891370" w:rsidP="00891370">
      <w:pPr>
        <w:autoSpaceDE w:val="0"/>
        <w:autoSpaceDN w:val="0"/>
        <w:spacing w:after="0" w:line="240" w:lineRule="auto"/>
        <w:rPr>
          <w:rFonts w:asciiTheme="majorHAnsi" w:eastAsia="Times New Roman" w:hAnsiTheme="majorHAnsi" w:cstheme="majorHAnsi"/>
          <w:sz w:val="24"/>
          <w:szCs w:val="24"/>
          <w:lang w:eastAsia="pl-PL"/>
        </w:rPr>
      </w:pPr>
    </w:p>
    <w:p w14:paraId="7AAC4955" w14:textId="77777777" w:rsidR="00A90CD7" w:rsidRPr="008D1E3C" w:rsidRDefault="00A90CD7" w:rsidP="00891370">
      <w:pPr>
        <w:autoSpaceDE w:val="0"/>
        <w:autoSpaceDN w:val="0"/>
        <w:spacing w:after="0" w:line="240" w:lineRule="auto"/>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w:t>
      </w:r>
    </w:p>
    <w:p w14:paraId="3EC1BB77" w14:textId="111506BC" w:rsidR="00A90CD7" w:rsidRPr="008D1E3C" w:rsidRDefault="00A90CD7" w:rsidP="00814DF6">
      <w:pPr>
        <w:autoSpaceDE w:val="0"/>
        <w:autoSpaceDN w:val="0"/>
        <w:spacing w:after="0" w:line="240" w:lineRule="auto"/>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Adres podmiotu Wykonawcy </w:t>
      </w:r>
    </w:p>
    <w:p w14:paraId="52C1E816" w14:textId="6EB01DBB" w:rsidR="00A90CD7" w:rsidRPr="00814DF6" w:rsidRDefault="00A90CD7" w:rsidP="00814DF6">
      <w:pPr>
        <w:autoSpaceDE w:val="0"/>
        <w:autoSpaceDN w:val="0"/>
        <w:spacing w:after="0" w:line="360" w:lineRule="auto"/>
        <w:jc w:val="center"/>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ZAPYTANIE OFERTOWE</w:t>
      </w:r>
    </w:p>
    <w:p w14:paraId="73F16643" w14:textId="77777777" w:rsidR="00A90CD7" w:rsidRPr="008D1E3C" w:rsidRDefault="00A90CD7">
      <w:pPr>
        <w:numPr>
          <w:ilvl w:val="0"/>
          <w:numId w:val="7"/>
        </w:numPr>
        <w:autoSpaceDE w:val="0"/>
        <w:autoSpaceDN w:val="0"/>
        <w:spacing w:after="0" w:line="360" w:lineRule="auto"/>
        <w:jc w:val="both"/>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Zamawiający:</w:t>
      </w:r>
    </w:p>
    <w:p w14:paraId="719E820B" w14:textId="77777777" w:rsidR="000B3B33" w:rsidRPr="008D1E3C" w:rsidRDefault="000B3B33" w:rsidP="000B3B33">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Gmina Działoszyce </w:t>
      </w:r>
    </w:p>
    <w:p w14:paraId="68EFC1B3" w14:textId="77777777" w:rsidR="000B3B33" w:rsidRPr="008D1E3C" w:rsidRDefault="000B3B33" w:rsidP="000B3B33">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ul. Skalbmierska 5 28-440 Działoszyce</w:t>
      </w:r>
    </w:p>
    <w:p w14:paraId="359D433B" w14:textId="50E6EAD6" w:rsidR="00A90CD7" w:rsidRPr="008D1E3C" w:rsidRDefault="000B3B33" w:rsidP="000B3B33">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NIP 662-175-70-85</w:t>
      </w:r>
    </w:p>
    <w:p w14:paraId="6D290426" w14:textId="77777777" w:rsidR="00A90CD7" w:rsidRPr="008D1E3C" w:rsidRDefault="00A90CD7">
      <w:pPr>
        <w:numPr>
          <w:ilvl w:val="0"/>
          <w:numId w:val="7"/>
        </w:numPr>
        <w:autoSpaceDE w:val="0"/>
        <w:autoSpaceDN w:val="0"/>
        <w:spacing w:after="0" w:line="360" w:lineRule="auto"/>
        <w:jc w:val="both"/>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Przedmiot zamówienia:</w:t>
      </w:r>
    </w:p>
    <w:p w14:paraId="59911E37" w14:textId="77777777" w:rsidR="00A90CD7" w:rsidRPr="008D1E3C" w:rsidRDefault="00A90CD7" w:rsidP="007744DB">
      <w:pPr>
        <w:autoSpaceDE w:val="0"/>
        <w:autoSpaceDN w:val="0"/>
        <w:spacing w:after="0" w:line="360" w:lineRule="auto"/>
        <w:ind w:left="720"/>
        <w:jc w:val="both"/>
        <w:rPr>
          <w:rFonts w:asciiTheme="majorHAnsi" w:eastAsia="Times New Roman" w:hAnsiTheme="majorHAnsi" w:cstheme="majorHAns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0CD7" w:rsidRPr="008D1E3C" w14:paraId="551745F4" w14:textId="77777777" w:rsidTr="00DF6CAC">
        <w:tc>
          <w:tcPr>
            <w:tcW w:w="9212" w:type="dxa"/>
          </w:tcPr>
          <w:p w14:paraId="2F40F9ED"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7162220C" w14:textId="7295F5EB" w:rsidR="00C5467C" w:rsidRPr="008D1E3C" w:rsidRDefault="00C5467C" w:rsidP="00814DF6">
            <w:pPr>
              <w:tabs>
                <w:tab w:val="left" w:pos="6060"/>
              </w:tabs>
              <w:spacing w:line="276" w:lineRule="auto"/>
              <w:jc w:val="center"/>
              <w:rPr>
                <w:rFonts w:asciiTheme="majorHAnsi" w:hAnsiTheme="majorHAnsi" w:cstheme="majorHAnsi"/>
                <w:b/>
                <w:sz w:val="24"/>
                <w:szCs w:val="24"/>
              </w:rPr>
            </w:pPr>
            <w:r w:rsidRPr="008D1E3C">
              <w:rPr>
                <w:rFonts w:asciiTheme="majorHAnsi" w:hAnsiTheme="majorHAnsi" w:cstheme="majorHAnsi"/>
                <w:b/>
                <w:bCs/>
                <w:color w:val="000000"/>
                <w:sz w:val="24"/>
                <w:szCs w:val="24"/>
              </w:rPr>
              <w:t>Odbiór i transport odpadów komunalnych z nieruchomości zamieszkałych na terenie Miasta i Gminy  Działoszyce  do Instalacji Komunalnej w Promniku ul. Św. Tekli 62, 26-067 Promnik oraz wyposażenie nieruchomości zamieszkałych w pojemniki i/lub worki do gromadzenia odpadów komunalnych”</w:t>
            </w:r>
          </w:p>
          <w:p w14:paraId="6BBD34DE" w14:textId="5628AC2D" w:rsidR="00272FD4" w:rsidRPr="008D1E3C" w:rsidRDefault="00272FD4" w:rsidP="00272FD4">
            <w:pPr>
              <w:pStyle w:val="Default"/>
              <w:rPr>
                <w:rFonts w:asciiTheme="majorHAnsi" w:hAnsiTheme="majorHAnsi" w:cstheme="majorHAnsi"/>
                <w:color w:val="auto"/>
              </w:rPr>
            </w:pPr>
          </w:p>
          <w:p w14:paraId="6953F628" w14:textId="367EDEA2" w:rsidR="00A90CD7" w:rsidRPr="008D1E3C" w:rsidRDefault="00272FD4" w:rsidP="00272FD4">
            <w:pPr>
              <w:autoSpaceDE w:val="0"/>
              <w:autoSpaceDN w:val="0"/>
              <w:spacing w:after="0" w:line="360" w:lineRule="auto"/>
              <w:jc w:val="center"/>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w:t>
            </w:r>
          </w:p>
        </w:tc>
      </w:tr>
    </w:tbl>
    <w:p w14:paraId="78E39148"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659A8442" w14:textId="677D3032" w:rsidR="00272FD4" w:rsidRPr="008D1E3C" w:rsidRDefault="00A90CD7" w:rsidP="00272FD4">
      <w:pPr>
        <w:numPr>
          <w:ilvl w:val="0"/>
          <w:numId w:val="7"/>
        </w:num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b/>
          <w:sz w:val="24"/>
          <w:szCs w:val="24"/>
          <w:lang w:eastAsia="pl-PL"/>
        </w:rPr>
        <w:t>Termin realizacji zamówienia</w:t>
      </w:r>
      <w:r w:rsidRPr="008D1E3C">
        <w:rPr>
          <w:rFonts w:asciiTheme="majorHAnsi" w:eastAsia="Times New Roman" w:hAnsiTheme="majorHAnsi" w:cstheme="majorHAnsi"/>
          <w:sz w:val="24"/>
          <w:szCs w:val="24"/>
          <w:lang w:eastAsia="pl-PL"/>
        </w:rPr>
        <w:t xml:space="preserve"> </w:t>
      </w:r>
      <w:r w:rsidR="00272FD4" w:rsidRPr="008D1E3C">
        <w:rPr>
          <w:rFonts w:asciiTheme="majorHAnsi" w:eastAsia="Times New Roman" w:hAnsiTheme="majorHAnsi" w:cstheme="majorHAnsi"/>
          <w:sz w:val="24"/>
          <w:szCs w:val="24"/>
          <w:lang w:eastAsia="pl-PL"/>
        </w:rPr>
        <w:t xml:space="preserve"> </w:t>
      </w:r>
      <w:r w:rsidR="00C5467C" w:rsidRPr="00814DF6">
        <w:rPr>
          <w:rFonts w:asciiTheme="majorHAnsi" w:eastAsia="Times New Roman" w:hAnsiTheme="majorHAnsi" w:cstheme="majorHAnsi"/>
          <w:sz w:val="24"/>
          <w:szCs w:val="24"/>
          <w:highlight w:val="yellow"/>
          <w:u w:val="single"/>
          <w:lang w:eastAsia="pl-PL"/>
        </w:rPr>
        <w:t>od dnia 01.01.2023r do dnia 31.03.2023r.</w:t>
      </w:r>
      <w:r w:rsidR="00272FD4" w:rsidRPr="008D1E3C">
        <w:rPr>
          <w:rFonts w:asciiTheme="majorHAnsi" w:eastAsia="Times New Roman" w:hAnsiTheme="majorHAnsi" w:cstheme="majorHAnsi"/>
          <w:sz w:val="24"/>
          <w:szCs w:val="24"/>
          <w:lang w:eastAsia="pl-PL"/>
        </w:rPr>
        <w:t xml:space="preserve"> </w:t>
      </w:r>
    </w:p>
    <w:p w14:paraId="1469ADB5" w14:textId="215B7AFD" w:rsidR="00A90CD7" w:rsidRPr="008D1E3C" w:rsidRDefault="00A90CD7" w:rsidP="00272FD4">
      <w:pPr>
        <w:numPr>
          <w:ilvl w:val="0"/>
          <w:numId w:val="7"/>
        </w:num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b/>
          <w:sz w:val="24"/>
          <w:szCs w:val="24"/>
          <w:lang w:eastAsia="pl-PL"/>
        </w:rPr>
        <w:t>Kryteria wyboru oferty:</w:t>
      </w:r>
      <w:r w:rsidRPr="008D1E3C">
        <w:rPr>
          <w:rFonts w:asciiTheme="majorHAnsi" w:eastAsia="Times New Roman" w:hAnsiTheme="majorHAnsi" w:cstheme="majorHAnsi"/>
          <w:sz w:val="24"/>
          <w:szCs w:val="24"/>
          <w:lang w:eastAsia="pl-PL"/>
        </w:rPr>
        <w:t xml:space="preserve"> </w:t>
      </w:r>
      <w:r w:rsidR="00C5467C" w:rsidRPr="008D1E3C">
        <w:rPr>
          <w:rFonts w:asciiTheme="majorHAnsi" w:eastAsia="Times New Roman" w:hAnsiTheme="majorHAnsi" w:cstheme="majorHAnsi"/>
          <w:sz w:val="24"/>
          <w:szCs w:val="24"/>
          <w:lang w:eastAsia="pl-PL"/>
        </w:rPr>
        <w:t>60 %. Cena 40% termin podstawienia kontenerów/pojemników</w:t>
      </w:r>
      <w:r w:rsidRPr="008D1E3C">
        <w:rPr>
          <w:rFonts w:asciiTheme="majorHAnsi" w:eastAsia="Times New Roman" w:hAnsiTheme="majorHAnsi" w:cstheme="majorHAnsi"/>
          <w:sz w:val="24"/>
          <w:szCs w:val="24"/>
          <w:lang w:eastAsia="pl-PL"/>
        </w:rPr>
        <w:t xml:space="preserve"> </w:t>
      </w:r>
    </w:p>
    <w:p w14:paraId="53D21D29" w14:textId="77777777" w:rsidR="008A44E2" w:rsidRPr="008D1E3C" w:rsidRDefault="008A44E2" w:rsidP="008A44E2">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Cena brutto</w:t>
      </w:r>
    </w:p>
    <w:p w14:paraId="3EB59286" w14:textId="77777777" w:rsidR="008A44E2" w:rsidRPr="008D1E3C" w:rsidRDefault="008A44E2" w:rsidP="008A44E2">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Liczba punktów = </w:t>
      </w:r>
      <w:proofErr w:type="spellStart"/>
      <w:r w:rsidRPr="008D1E3C">
        <w:rPr>
          <w:rFonts w:asciiTheme="majorHAnsi" w:eastAsia="Times New Roman" w:hAnsiTheme="majorHAnsi" w:cstheme="majorHAnsi"/>
          <w:sz w:val="24"/>
          <w:szCs w:val="24"/>
          <w:lang w:eastAsia="pl-PL"/>
        </w:rPr>
        <w:t>Cn</w:t>
      </w:r>
      <w:proofErr w:type="spellEnd"/>
      <w:r w:rsidRPr="008D1E3C">
        <w:rPr>
          <w:rFonts w:asciiTheme="majorHAnsi" w:eastAsia="Times New Roman" w:hAnsiTheme="majorHAnsi" w:cstheme="majorHAnsi"/>
          <w:sz w:val="24"/>
          <w:szCs w:val="24"/>
          <w:lang w:eastAsia="pl-PL"/>
        </w:rPr>
        <w:t>/</w:t>
      </w:r>
      <w:proofErr w:type="spellStart"/>
      <w:r w:rsidRPr="008D1E3C">
        <w:rPr>
          <w:rFonts w:asciiTheme="majorHAnsi" w:eastAsia="Times New Roman" w:hAnsiTheme="majorHAnsi" w:cstheme="majorHAnsi"/>
          <w:sz w:val="24"/>
          <w:szCs w:val="24"/>
          <w:lang w:eastAsia="pl-PL"/>
        </w:rPr>
        <w:t>Cb</w:t>
      </w:r>
      <w:proofErr w:type="spellEnd"/>
      <w:r w:rsidRPr="008D1E3C">
        <w:rPr>
          <w:rFonts w:asciiTheme="majorHAnsi" w:eastAsia="Times New Roman" w:hAnsiTheme="majorHAnsi" w:cstheme="majorHAnsi"/>
          <w:sz w:val="24"/>
          <w:szCs w:val="24"/>
          <w:lang w:eastAsia="pl-PL"/>
        </w:rPr>
        <w:t xml:space="preserve">  x 60</w:t>
      </w:r>
    </w:p>
    <w:p w14:paraId="56C2F658" w14:textId="77777777" w:rsidR="008A44E2" w:rsidRPr="008D1E3C" w:rsidRDefault="008A44E2" w:rsidP="008A44E2">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gdzie:</w:t>
      </w:r>
    </w:p>
    <w:p w14:paraId="10717BBE" w14:textId="77777777" w:rsidR="008A44E2" w:rsidRPr="008D1E3C" w:rsidRDefault="008A44E2" w:rsidP="008A44E2">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 </w:t>
      </w:r>
      <w:proofErr w:type="spellStart"/>
      <w:r w:rsidRPr="008D1E3C">
        <w:rPr>
          <w:rFonts w:asciiTheme="majorHAnsi" w:eastAsia="Times New Roman" w:hAnsiTheme="majorHAnsi" w:cstheme="majorHAnsi"/>
          <w:sz w:val="24"/>
          <w:szCs w:val="24"/>
          <w:lang w:eastAsia="pl-PL"/>
        </w:rPr>
        <w:t>Cn</w:t>
      </w:r>
      <w:proofErr w:type="spellEnd"/>
      <w:r w:rsidRPr="008D1E3C">
        <w:rPr>
          <w:rFonts w:asciiTheme="majorHAnsi" w:eastAsia="Times New Roman" w:hAnsiTheme="majorHAnsi" w:cstheme="majorHAnsi"/>
          <w:sz w:val="24"/>
          <w:szCs w:val="24"/>
          <w:lang w:eastAsia="pl-PL"/>
        </w:rPr>
        <w:t xml:space="preserve"> – najniższa cena spośród wszystkich ofert nie odrzuconych</w:t>
      </w:r>
    </w:p>
    <w:p w14:paraId="6CA4DF78" w14:textId="77777777" w:rsidR="008A44E2" w:rsidRPr="008D1E3C" w:rsidRDefault="008A44E2" w:rsidP="008A44E2">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 </w:t>
      </w:r>
      <w:proofErr w:type="spellStart"/>
      <w:r w:rsidRPr="008D1E3C">
        <w:rPr>
          <w:rFonts w:asciiTheme="majorHAnsi" w:eastAsia="Times New Roman" w:hAnsiTheme="majorHAnsi" w:cstheme="majorHAnsi"/>
          <w:sz w:val="24"/>
          <w:szCs w:val="24"/>
          <w:lang w:eastAsia="pl-PL"/>
        </w:rPr>
        <w:t>Cb</w:t>
      </w:r>
      <w:proofErr w:type="spellEnd"/>
      <w:r w:rsidRPr="008D1E3C">
        <w:rPr>
          <w:rFonts w:asciiTheme="majorHAnsi" w:eastAsia="Times New Roman" w:hAnsiTheme="majorHAnsi" w:cstheme="majorHAnsi"/>
          <w:sz w:val="24"/>
          <w:szCs w:val="24"/>
          <w:lang w:eastAsia="pl-PL"/>
        </w:rPr>
        <w:t xml:space="preserve"> – cena oferty badanej</w:t>
      </w:r>
    </w:p>
    <w:p w14:paraId="48AED9E0" w14:textId="0C1DE852" w:rsidR="00C5467C" w:rsidRPr="008D1E3C" w:rsidRDefault="008A44E2" w:rsidP="008A44E2">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- 60 wskaźnik stały</w:t>
      </w:r>
    </w:p>
    <w:p w14:paraId="73CF0A1B" w14:textId="77777777" w:rsidR="008A44E2" w:rsidRPr="008D1E3C" w:rsidRDefault="008A44E2" w:rsidP="00272FD4">
      <w:pPr>
        <w:pStyle w:val="Default"/>
        <w:ind w:left="360"/>
        <w:rPr>
          <w:rFonts w:asciiTheme="majorHAnsi" w:hAnsiTheme="majorHAnsi" w:cstheme="majorHAnsi"/>
          <w:color w:val="auto"/>
        </w:rPr>
      </w:pPr>
    </w:p>
    <w:p w14:paraId="594CF437" w14:textId="77777777" w:rsidR="008A44E2" w:rsidRPr="008D1E3C" w:rsidRDefault="008A44E2" w:rsidP="008A44E2">
      <w:pPr>
        <w:pStyle w:val="Default"/>
        <w:ind w:left="360"/>
        <w:rPr>
          <w:rFonts w:asciiTheme="majorHAnsi" w:hAnsiTheme="majorHAnsi" w:cstheme="majorHAnsi"/>
          <w:color w:val="auto"/>
        </w:rPr>
      </w:pPr>
      <w:r w:rsidRPr="008D1E3C">
        <w:rPr>
          <w:rFonts w:asciiTheme="majorHAnsi" w:hAnsiTheme="majorHAnsi" w:cstheme="majorHAnsi"/>
          <w:color w:val="auto"/>
        </w:rPr>
        <w:t xml:space="preserve">podstawienie kontenera/pojemnika maksymalnie w ciągu 2 dni roboczych – 40,00 pkt; </w:t>
      </w:r>
    </w:p>
    <w:p w14:paraId="7841BE97" w14:textId="77777777" w:rsidR="008A44E2" w:rsidRPr="008D1E3C" w:rsidRDefault="008A44E2" w:rsidP="008A44E2">
      <w:pPr>
        <w:pStyle w:val="Default"/>
        <w:ind w:left="360"/>
        <w:rPr>
          <w:rFonts w:asciiTheme="majorHAnsi" w:hAnsiTheme="majorHAnsi" w:cstheme="majorHAnsi"/>
          <w:color w:val="auto"/>
        </w:rPr>
      </w:pPr>
      <w:r w:rsidRPr="008D1E3C">
        <w:rPr>
          <w:rFonts w:asciiTheme="majorHAnsi" w:hAnsiTheme="majorHAnsi" w:cstheme="majorHAnsi"/>
          <w:color w:val="auto"/>
        </w:rPr>
        <w:t xml:space="preserve">-podstawienie kontenera/pojemnika maksymalnie w ciągu 3 dni roboczych – 32,00 pkt; </w:t>
      </w:r>
    </w:p>
    <w:p w14:paraId="0D39942E" w14:textId="77777777" w:rsidR="008A44E2" w:rsidRPr="008D1E3C" w:rsidRDefault="008A44E2" w:rsidP="008A44E2">
      <w:pPr>
        <w:pStyle w:val="Default"/>
        <w:ind w:left="360"/>
        <w:rPr>
          <w:rFonts w:asciiTheme="majorHAnsi" w:hAnsiTheme="majorHAnsi" w:cstheme="majorHAnsi"/>
          <w:color w:val="auto"/>
        </w:rPr>
      </w:pPr>
      <w:r w:rsidRPr="008D1E3C">
        <w:rPr>
          <w:rFonts w:asciiTheme="majorHAnsi" w:hAnsiTheme="majorHAnsi" w:cstheme="majorHAnsi"/>
          <w:color w:val="auto"/>
        </w:rPr>
        <w:t xml:space="preserve">-podstawienie kontenera/pojemnika maksymalnie w ciągu 4 dni roboczych – 24,00 pkt; </w:t>
      </w:r>
    </w:p>
    <w:p w14:paraId="74F65CC8" w14:textId="77777777" w:rsidR="008A44E2" w:rsidRPr="008D1E3C" w:rsidRDefault="008A44E2" w:rsidP="008A44E2">
      <w:pPr>
        <w:pStyle w:val="Default"/>
        <w:ind w:left="360"/>
        <w:rPr>
          <w:rFonts w:asciiTheme="majorHAnsi" w:hAnsiTheme="majorHAnsi" w:cstheme="majorHAnsi"/>
          <w:color w:val="auto"/>
        </w:rPr>
      </w:pPr>
      <w:r w:rsidRPr="008D1E3C">
        <w:rPr>
          <w:rFonts w:asciiTheme="majorHAnsi" w:hAnsiTheme="majorHAnsi" w:cstheme="majorHAnsi"/>
          <w:color w:val="auto"/>
        </w:rPr>
        <w:t xml:space="preserve">-podstawienie kontenera/pojemnika maksymalnie w ciągu 5 dni roboczych – 16,00 pkt; </w:t>
      </w:r>
    </w:p>
    <w:p w14:paraId="2A526E14" w14:textId="77777777" w:rsidR="008A44E2" w:rsidRPr="008D1E3C" w:rsidRDefault="008A44E2" w:rsidP="008A44E2">
      <w:pPr>
        <w:pStyle w:val="Default"/>
        <w:ind w:left="360"/>
        <w:rPr>
          <w:rFonts w:asciiTheme="majorHAnsi" w:hAnsiTheme="majorHAnsi" w:cstheme="majorHAnsi"/>
          <w:color w:val="auto"/>
        </w:rPr>
      </w:pPr>
      <w:r w:rsidRPr="008D1E3C">
        <w:rPr>
          <w:rFonts w:asciiTheme="majorHAnsi" w:hAnsiTheme="majorHAnsi" w:cstheme="majorHAnsi"/>
          <w:color w:val="auto"/>
        </w:rPr>
        <w:t xml:space="preserve">-podstawienie kontenera/pojemnika maksymalnie w ciągu 6 dni roboczych – 8,00 pkt; </w:t>
      </w:r>
    </w:p>
    <w:p w14:paraId="68C3A5C4" w14:textId="3755ADD6" w:rsidR="008A44E2" w:rsidRPr="008D1E3C" w:rsidRDefault="008A44E2" w:rsidP="008A44E2">
      <w:pPr>
        <w:pStyle w:val="Default"/>
        <w:ind w:left="360"/>
        <w:rPr>
          <w:rFonts w:asciiTheme="majorHAnsi" w:hAnsiTheme="majorHAnsi" w:cstheme="majorHAnsi"/>
          <w:color w:val="auto"/>
        </w:rPr>
      </w:pPr>
      <w:r w:rsidRPr="008D1E3C">
        <w:rPr>
          <w:rFonts w:asciiTheme="majorHAnsi" w:hAnsiTheme="majorHAnsi" w:cstheme="majorHAnsi"/>
          <w:color w:val="auto"/>
        </w:rPr>
        <w:t>-podstawienie kontenera/pojemnika w ciągu 7 dni roboczych lub więcej – 00,00 pkt.</w:t>
      </w:r>
    </w:p>
    <w:p w14:paraId="6CFAC9E6" w14:textId="77777777" w:rsidR="008A44E2" w:rsidRPr="008D1E3C" w:rsidRDefault="008A44E2" w:rsidP="008A44E2">
      <w:pPr>
        <w:pStyle w:val="Default"/>
        <w:ind w:left="360"/>
        <w:rPr>
          <w:rFonts w:asciiTheme="majorHAnsi" w:hAnsiTheme="majorHAnsi" w:cstheme="majorHAnsi"/>
          <w:color w:val="auto"/>
        </w:rPr>
      </w:pPr>
    </w:p>
    <w:p w14:paraId="60CAC594" w14:textId="750C5871" w:rsidR="00272FD4" w:rsidRPr="008D1E3C" w:rsidRDefault="008A44E2" w:rsidP="00272FD4">
      <w:pPr>
        <w:pStyle w:val="Default"/>
        <w:ind w:left="360"/>
        <w:rPr>
          <w:rFonts w:asciiTheme="majorHAnsi" w:hAnsiTheme="majorHAnsi" w:cstheme="majorHAnsi"/>
          <w:color w:val="auto"/>
        </w:rPr>
      </w:pPr>
      <w:r w:rsidRPr="008D1E3C">
        <w:rPr>
          <w:rFonts w:asciiTheme="majorHAnsi" w:hAnsiTheme="majorHAnsi" w:cstheme="majorHAnsi"/>
          <w:color w:val="auto"/>
        </w:rPr>
        <w:t>Cena</w:t>
      </w:r>
      <w:r w:rsidR="00272FD4" w:rsidRPr="008D1E3C">
        <w:rPr>
          <w:rFonts w:asciiTheme="majorHAnsi" w:hAnsiTheme="majorHAnsi" w:cstheme="majorHAnsi"/>
          <w:color w:val="auto"/>
        </w:rPr>
        <w:t xml:space="preserve"> - zamawiający weźmie pod uwagę oferowaną jednostkową cenę brutto za </w:t>
      </w:r>
      <w:r w:rsidRPr="008D1E3C">
        <w:rPr>
          <w:rFonts w:asciiTheme="majorHAnsi" w:hAnsiTheme="majorHAnsi" w:cstheme="majorHAnsi"/>
          <w:color w:val="auto"/>
        </w:rPr>
        <w:t>odbiór i transport</w:t>
      </w:r>
      <w:r w:rsidR="00272FD4" w:rsidRPr="008D1E3C">
        <w:rPr>
          <w:rFonts w:asciiTheme="majorHAnsi" w:hAnsiTheme="majorHAnsi" w:cstheme="majorHAnsi"/>
          <w:color w:val="auto"/>
        </w:rPr>
        <w:t xml:space="preserve">  1 Mg odpadów opisanych w przedmiocie zamówienia. </w:t>
      </w:r>
    </w:p>
    <w:p w14:paraId="253AEE0A" w14:textId="77777777" w:rsidR="00272FD4" w:rsidRPr="008D1E3C" w:rsidRDefault="00272FD4" w:rsidP="00272FD4">
      <w:pPr>
        <w:autoSpaceDE w:val="0"/>
        <w:autoSpaceDN w:val="0"/>
        <w:spacing w:after="0" w:line="360" w:lineRule="auto"/>
        <w:ind w:left="360"/>
        <w:jc w:val="both"/>
        <w:rPr>
          <w:rFonts w:asciiTheme="majorHAnsi" w:eastAsia="Times New Roman" w:hAnsiTheme="majorHAnsi" w:cstheme="majorHAnsi"/>
          <w:sz w:val="24"/>
          <w:szCs w:val="24"/>
          <w:lang w:eastAsia="pl-PL"/>
        </w:rPr>
      </w:pPr>
    </w:p>
    <w:p w14:paraId="3539C7E1" w14:textId="77777777" w:rsidR="00A90CD7" w:rsidRPr="008D1E3C" w:rsidRDefault="00A90CD7">
      <w:pPr>
        <w:numPr>
          <w:ilvl w:val="0"/>
          <w:numId w:val="7"/>
        </w:numPr>
        <w:autoSpaceDE w:val="0"/>
        <w:autoSpaceDN w:val="0"/>
        <w:spacing w:after="0" w:line="360" w:lineRule="auto"/>
        <w:jc w:val="both"/>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Inne istotne warunki zamówienia:</w:t>
      </w:r>
    </w:p>
    <w:p w14:paraId="04B5D563" w14:textId="77777777" w:rsidR="00A90CD7" w:rsidRPr="008D1E3C" w:rsidRDefault="00A90CD7" w:rsidP="007744DB">
      <w:pPr>
        <w:spacing w:after="0" w:line="360" w:lineRule="auto"/>
        <w:ind w:left="360"/>
        <w:jc w:val="both"/>
        <w:rPr>
          <w:rFonts w:asciiTheme="majorHAnsi" w:eastAsia="Times New Roman" w:hAnsiTheme="majorHAnsi" w:cstheme="majorHAnsi"/>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0CD7" w:rsidRPr="008D1E3C" w14:paraId="64BC2C1A" w14:textId="77777777" w:rsidTr="00DF6CAC">
        <w:tc>
          <w:tcPr>
            <w:tcW w:w="9212" w:type="dxa"/>
          </w:tcPr>
          <w:p w14:paraId="4EC7F7DA"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481848F3" w14:textId="77777777" w:rsidR="008A44E2" w:rsidRPr="008D1E3C"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Przedmiotem zamówienia jest:</w:t>
            </w:r>
          </w:p>
          <w:p w14:paraId="66B36A3E" w14:textId="77777777" w:rsidR="008A44E2" w:rsidRPr="008D1E3C"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 xml:space="preserve"> </w:t>
            </w:r>
          </w:p>
          <w:p w14:paraId="0BFFAFCF" w14:textId="2AB4B13F" w:rsidR="008A44E2" w:rsidRPr="008D1E3C"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1.Świadczenie usługi w zakresie odbierania zmieszanych oraz selektywnie zebranych odpadów komunalnych z nieruchomości zamieszkałych i położonych na terenie  miasta i gminy Działoszyce w terminach ustalonych w harmonogramie, w każdej ilości, jaka zostanie wyprodukowana w czasie realizacji zamówienia (tj. od dnia 1 stycznia  2023 roku do dnia 31 marca 2023 roku), zgodnie z zasadami wynikającymi z obowiązujących przepisów prawa i aktów prawa miejscowego, w tym Regulaminu utrzymania czystości i porządku na terenie gminy Działoszyce oraz transport tych odpadów do Instalacji Przetwarzania Odpadów Komunalnych w Promniku ul. Św. Tekli 62, 23-067 Promnik. Koszty zagospodarowania odpadów dostarczonych do Instalacji Przetwarzania odpadów Komunalnych w Promniku obciążają Zamawiającego i nie należy ich uwzględniać w cenie oferty</w:t>
            </w:r>
          </w:p>
          <w:p w14:paraId="6B083F29" w14:textId="3DCC97A0" w:rsidR="008A44E2" w:rsidRPr="008D1E3C"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2.Wyposażenie wskazanych przez Zamawiającego nieruchomości zamieszkałych w pojemniki na odpady zmieszane i worki do selektywnej zbiórki odpadów.</w:t>
            </w:r>
          </w:p>
          <w:p w14:paraId="366BF31E" w14:textId="14483E20" w:rsidR="008A44E2" w:rsidRPr="008D1E3C"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3.Odbiór bezpośrednio z nieruchomości zamieszkałych mebli i innych odpadów wielkogabarytowych (tj. stare meble, łóżka, krzesła, zabawki dziecięce, stare drzwi i okna) i przekazanie ich do zagospodarowania do ZUO (jeżeli Zamawiający zgłosi taką konieczność)</w:t>
            </w:r>
          </w:p>
          <w:p w14:paraId="665A9D0A" w14:textId="0EB5FD42" w:rsidR="008A44E2" w:rsidRPr="008D1E3C"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 xml:space="preserve">4.Adres instalacji komunalnej, do których będą przekazywane odpady komunalne </w:t>
            </w:r>
          </w:p>
          <w:p w14:paraId="7B139140" w14:textId="57E09E1D" w:rsidR="00814DF6" w:rsidRDefault="008A44E2" w:rsidP="008A44E2">
            <w:pPr>
              <w:pStyle w:val="Default"/>
              <w:rPr>
                <w:rFonts w:asciiTheme="majorHAnsi" w:hAnsiTheme="majorHAnsi" w:cstheme="majorHAnsi"/>
                <w:color w:val="auto"/>
              </w:rPr>
            </w:pPr>
            <w:r w:rsidRPr="008D1E3C">
              <w:rPr>
                <w:rFonts w:asciiTheme="majorHAnsi" w:hAnsiTheme="majorHAnsi" w:cstheme="majorHAnsi"/>
                <w:color w:val="auto"/>
              </w:rPr>
              <w:t>i odpadów wielkogabarytowych: Przedsiębiorstwo Gospodarki Odpadami Sp. z o.o. w Promniku, adres: ul. Św. Tekli 62, 26-067 Promnik (dalej również ZUO). Za zagospodarowanie tych odpadów koszty pokrywa Zamawiający i nie należy tych kosztów uwzględniać w cenie oferty.</w:t>
            </w:r>
          </w:p>
          <w:p w14:paraId="38B8370A" w14:textId="77777777" w:rsidR="00814DF6" w:rsidRPr="008D1E3C" w:rsidRDefault="00814DF6" w:rsidP="008A44E2">
            <w:pPr>
              <w:pStyle w:val="Default"/>
              <w:rPr>
                <w:rFonts w:asciiTheme="majorHAnsi" w:hAnsiTheme="majorHAnsi" w:cstheme="majorHAnsi"/>
                <w:color w:val="auto"/>
              </w:rPr>
            </w:pPr>
          </w:p>
          <w:p w14:paraId="7733C17F" w14:textId="77777777" w:rsidR="008A44E2" w:rsidRPr="008D1E3C" w:rsidRDefault="008A44E2" w:rsidP="008A44E2">
            <w:pPr>
              <w:pStyle w:val="Default"/>
              <w:rPr>
                <w:rFonts w:asciiTheme="majorHAnsi" w:hAnsiTheme="majorHAnsi" w:cstheme="majorHAnsi"/>
                <w:color w:val="auto"/>
              </w:rPr>
            </w:pPr>
          </w:p>
          <w:p w14:paraId="6D5561A8" w14:textId="77777777" w:rsidR="008A44E2" w:rsidRPr="008D1E3C" w:rsidRDefault="008A44E2" w:rsidP="008A44E2">
            <w:pPr>
              <w:autoSpaceDE w:val="0"/>
              <w:autoSpaceDN w:val="0"/>
              <w:adjustRightInd w:val="0"/>
              <w:rPr>
                <w:rFonts w:asciiTheme="majorHAnsi" w:hAnsiTheme="majorHAnsi" w:cstheme="majorHAnsi"/>
                <w:sz w:val="24"/>
                <w:szCs w:val="24"/>
              </w:rPr>
            </w:pPr>
            <w:r w:rsidRPr="008D1E3C">
              <w:rPr>
                <w:rFonts w:asciiTheme="majorHAnsi" w:hAnsiTheme="majorHAnsi" w:cstheme="majorHAnsi"/>
                <w:b/>
                <w:sz w:val="24"/>
                <w:szCs w:val="24"/>
              </w:rPr>
              <w:t xml:space="preserve">Rodzaj odpadów odbieranych bezpośrednio z nieruchomości zamieszkałych i niezamieszkałych. </w:t>
            </w:r>
          </w:p>
          <w:p w14:paraId="7F905E3E" w14:textId="77777777" w:rsidR="008A44E2" w:rsidRPr="008D1E3C" w:rsidRDefault="008A44E2" w:rsidP="008A44E2">
            <w:pPr>
              <w:autoSpaceDE w:val="0"/>
              <w:autoSpaceDN w:val="0"/>
              <w:adjustRightInd w:val="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040"/>
            </w:tblGrid>
            <w:tr w:rsidR="008A44E2" w:rsidRPr="008D1E3C" w14:paraId="65095817"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607C663C" w14:textId="77777777" w:rsidR="008A44E2" w:rsidRPr="008D1E3C" w:rsidRDefault="008A44E2" w:rsidP="008A44E2">
                  <w:pPr>
                    <w:autoSpaceDE w:val="0"/>
                    <w:autoSpaceDN w:val="0"/>
                    <w:adjustRightInd w:val="0"/>
                    <w:ind w:left="-288" w:right="23"/>
                    <w:jc w:val="center"/>
                    <w:rPr>
                      <w:rFonts w:asciiTheme="majorHAnsi" w:hAnsiTheme="majorHAnsi" w:cstheme="majorHAnsi"/>
                      <w:b/>
                      <w:sz w:val="24"/>
                      <w:szCs w:val="24"/>
                    </w:rPr>
                  </w:pPr>
                  <w:r w:rsidRPr="008D1E3C">
                    <w:rPr>
                      <w:rFonts w:asciiTheme="majorHAnsi" w:hAnsiTheme="majorHAnsi" w:cstheme="majorHAnsi"/>
                      <w:b/>
                      <w:sz w:val="24"/>
                      <w:szCs w:val="24"/>
                    </w:rPr>
                    <w:t>Lp.</w:t>
                  </w:r>
                </w:p>
              </w:tc>
              <w:tc>
                <w:tcPr>
                  <w:tcW w:w="8384" w:type="dxa"/>
                  <w:tcBorders>
                    <w:top w:val="single" w:sz="4" w:space="0" w:color="auto"/>
                    <w:left w:val="single" w:sz="4" w:space="0" w:color="auto"/>
                    <w:bottom w:val="single" w:sz="4" w:space="0" w:color="auto"/>
                    <w:right w:val="single" w:sz="4" w:space="0" w:color="auto"/>
                  </w:tcBorders>
                </w:tcPr>
                <w:p w14:paraId="1F6AF36D" w14:textId="77777777" w:rsidR="008A44E2" w:rsidRPr="008D1E3C" w:rsidRDefault="008A44E2" w:rsidP="008A44E2">
                  <w:pPr>
                    <w:autoSpaceDE w:val="0"/>
                    <w:autoSpaceDN w:val="0"/>
                    <w:adjustRightInd w:val="0"/>
                    <w:ind w:left="-360" w:right="23"/>
                    <w:jc w:val="center"/>
                    <w:rPr>
                      <w:rFonts w:asciiTheme="majorHAnsi" w:hAnsiTheme="majorHAnsi" w:cstheme="majorHAnsi"/>
                      <w:b/>
                      <w:sz w:val="24"/>
                      <w:szCs w:val="24"/>
                    </w:rPr>
                  </w:pPr>
                  <w:r w:rsidRPr="008D1E3C">
                    <w:rPr>
                      <w:rFonts w:asciiTheme="majorHAnsi" w:hAnsiTheme="majorHAnsi" w:cstheme="majorHAnsi"/>
                      <w:b/>
                      <w:sz w:val="24"/>
                      <w:szCs w:val="24"/>
                    </w:rPr>
                    <w:t>Rodzaje odpadów</w:t>
                  </w:r>
                </w:p>
              </w:tc>
            </w:tr>
            <w:tr w:rsidR="008A44E2" w:rsidRPr="008D1E3C" w14:paraId="5A7929AA"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32854CBD" w14:textId="77777777" w:rsidR="008A44E2" w:rsidRPr="008D1E3C" w:rsidRDefault="008A44E2" w:rsidP="008A44E2">
                  <w:pPr>
                    <w:autoSpaceDE w:val="0"/>
                    <w:autoSpaceDN w:val="0"/>
                    <w:adjustRightInd w:val="0"/>
                    <w:ind w:left="-288" w:right="23"/>
                    <w:jc w:val="right"/>
                    <w:rPr>
                      <w:rFonts w:asciiTheme="majorHAnsi" w:hAnsiTheme="majorHAnsi" w:cstheme="majorHAnsi"/>
                      <w:sz w:val="24"/>
                      <w:szCs w:val="24"/>
                    </w:rPr>
                  </w:pPr>
                  <w:r w:rsidRPr="008D1E3C">
                    <w:rPr>
                      <w:rFonts w:asciiTheme="majorHAnsi" w:hAnsiTheme="majorHAnsi" w:cstheme="majorHAnsi"/>
                      <w:sz w:val="24"/>
                      <w:szCs w:val="24"/>
                    </w:rPr>
                    <w:t>1.</w:t>
                  </w:r>
                </w:p>
              </w:tc>
              <w:tc>
                <w:tcPr>
                  <w:tcW w:w="8384" w:type="dxa"/>
                  <w:tcBorders>
                    <w:top w:val="single" w:sz="4" w:space="0" w:color="auto"/>
                    <w:left w:val="single" w:sz="4" w:space="0" w:color="auto"/>
                    <w:bottom w:val="single" w:sz="4" w:space="0" w:color="auto"/>
                    <w:right w:val="single" w:sz="4" w:space="0" w:color="auto"/>
                  </w:tcBorders>
                </w:tcPr>
                <w:p w14:paraId="3EDDB518"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Niesegregowane (zmieszane) odpady komunalne</w:t>
                  </w:r>
                </w:p>
              </w:tc>
            </w:tr>
            <w:tr w:rsidR="008A44E2" w:rsidRPr="008D1E3C" w14:paraId="4A569AB4"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754057B0"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t>2.</w:t>
                  </w:r>
                </w:p>
              </w:tc>
              <w:tc>
                <w:tcPr>
                  <w:tcW w:w="8384" w:type="dxa"/>
                  <w:tcBorders>
                    <w:top w:val="single" w:sz="4" w:space="0" w:color="auto"/>
                    <w:left w:val="single" w:sz="4" w:space="0" w:color="auto"/>
                    <w:bottom w:val="single" w:sz="4" w:space="0" w:color="auto"/>
                    <w:right w:val="single" w:sz="4" w:space="0" w:color="auto"/>
                  </w:tcBorders>
                </w:tcPr>
                <w:p w14:paraId="40710195"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Papier i tektura, opakowania z papieru i tektury</w:t>
                  </w:r>
                </w:p>
              </w:tc>
            </w:tr>
            <w:tr w:rsidR="008A44E2" w:rsidRPr="008D1E3C" w14:paraId="45717D1A"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7779C29B"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tcPr>
                <w:p w14:paraId="152B9EA3"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Tworzywa sztuczne, opakowania z tworzyw sztucznych, opakowania wielomateriałowe</w:t>
                  </w:r>
                </w:p>
              </w:tc>
            </w:tr>
            <w:tr w:rsidR="008A44E2" w:rsidRPr="008D1E3C" w14:paraId="0C5A0B1B"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2DD91687"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t>4.</w:t>
                  </w:r>
                </w:p>
              </w:tc>
              <w:tc>
                <w:tcPr>
                  <w:tcW w:w="8384" w:type="dxa"/>
                  <w:tcBorders>
                    <w:top w:val="single" w:sz="4" w:space="0" w:color="auto"/>
                    <w:left w:val="single" w:sz="4" w:space="0" w:color="auto"/>
                    <w:bottom w:val="single" w:sz="4" w:space="0" w:color="auto"/>
                    <w:right w:val="single" w:sz="4" w:space="0" w:color="auto"/>
                  </w:tcBorders>
                </w:tcPr>
                <w:p w14:paraId="7C4208D7"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Szkło, opakowania ze szkła</w:t>
                  </w:r>
                </w:p>
              </w:tc>
            </w:tr>
            <w:tr w:rsidR="008A44E2" w:rsidRPr="008D1E3C" w14:paraId="2CEDEBE9"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7568CCF8"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t>5.</w:t>
                  </w:r>
                </w:p>
              </w:tc>
              <w:tc>
                <w:tcPr>
                  <w:tcW w:w="8384" w:type="dxa"/>
                  <w:tcBorders>
                    <w:top w:val="single" w:sz="4" w:space="0" w:color="auto"/>
                    <w:left w:val="single" w:sz="4" w:space="0" w:color="auto"/>
                    <w:bottom w:val="single" w:sz="4" w:space="0" w:color="auto"/>
                    <w:right w:val="single" w:sz="4" w:space="0" w:color="auto"/>
                  </w:tcBorders>
                </w:tcPr>
                <w:p w14:paraId="508C2ED8"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Meble i inne odpady wielkogabarytowe</w:t>
                  </w:r>
                </w:p>
              </w:tc>
            </w:tr>
            <w:tr w:rsidR="008A44E2" w:rsidRPr="008D1E3C" w14:paraId="4E9394A7"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3E802283"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t>6.</w:t>
                  </w:r>
                </w:p>
              </w:tc>
              <w:tc>
                <w:tcPr>
                  <w:tcW w:w="8384" w:type="dxa"/>
                  <w:tcBorders>
                    <w:top w:val="single" w:sz="4" w:space="0" w:color="auto"/>
                    <w:left w:val="single" w:sz="4" w:space="0" w:color="auto"/>
                    <w:bottom w:val="single" w:sz="4" w:space="0" w:color="auto"/>
                    <w:right w:val="single" w:sz="4" w:space="0" w:color="auto"/>
                  </w:tcBorders>
                </w:tcPr>
                <w:p w14:paraId="54B8BF66"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Popiół</w:t>
                  </w:r>
                </w:p>
              </w:tc>
            </w:tr>
            <w:tr w:rsidR="008A44E2" w:rsidRPr="008D1E3C" w14:paraId="41227905"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0EBABA64"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t>7.</w:t>
                  </w:r>
                </w:p>
              </w:tc>
              <w:tc>
                <w:tcPr>
                  <w:tcW w:w="8384" w:type="dxa"/>
                  <w:tcBorders>
                    <w:top w:val="single" w:sz="4" w:space="0" w:color="auto"/>
                    <w:left w:val="single" w:sz="4" w:space="0" w:color="auto"/>
                    <w:bottom w:val="single" w:sz="4" w:space="0" w:color="auto"/>
                    <w:right w:val="single" w:sz="4" w:space="0" w:color="auto"/>
                  </w:tcBorders>
                </w:tcPr>
                <w:p w14:paraId="2C8D3B23"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Zmieszane odpady opakowaniowe</w:t>
                  </w:r>
                </w:p>
              </w:tc>
            </w:tr>
            <w:tr w:rsidR="008A44E2" w:rsidRPr="008D1E3C" w14:paraId="77F60A09" w14:textId="77777777" w:rsidTr="00921183">
              <w:trPr>
                <w:jc w:val="center"/>
              </w:trPr>
              <w:tc>
                <w:tcPr>
                  <w:tcW w:w="828" w:type="dxa"/>
                  <w:tcBorders>
                    <w:top w:val="single" w:sz="4" w:space="0" w:color="auto"/>
                    <w:left w:val="single" w:sz="4" w:space="0" w:color="auto"/>
                    <w:bottom w:val="single" w:sz="4" w:space="0" w:color="auto"/>
                    <w:right w:val="single" w:sz="4" w:space="0" w:color="auto"/>
                  </w:tcBorders>
                </w:tcPr>
                <w:p w14:paraId="62897D58" w14:textId="77777777" w:rsidR="008A44E2" w:rsidRPr="008D1E3C" w:rsidRDefault="008A44E2" w:rsidP="008A44E2">
                  <w:pPr>
                    <w:autoSpaceDE w:val="0"/>
                    <w:autoSpaceDN w:val="0"/>
                    <w:adjustRightInd w:val="0"/>
                    <w:ind w:left="-360" w:right="23"/>
                    <w:jc w:val="right"/>
                    <w:rPr>
                      <w:rFonts w:asciiTheme="majorHAnsi" w:hAnsiTheme="majorHAnsi" w:cstheme="majorHAnsi"/>
                      <w:sz w:val="24"/>
                      <w:szCs w:val="24"/>
                    </w:rPr>
                  </w:pPr>
                  <w:r w:rsidRPr="008D1E3C">
                    <w:rPr>
                      <w:rFonts w:asciiTheme="majorHAnsi" w:hAnsiTheme="majorHAnsi" w:cstheme="majorHAnsi"/>
                      <w:sz w:val="24"/>
                      <w:szCs w:val="24"/>
                    </w:rPr>
                    <w:t>8.</w:t>
                  </w:r>
                </w:p>
              </w:tc>
              <w:tc>
                <w:tcPr>
                  <w:tcW w:w="8384" w:type="dxa"/>
                  <w:tcBorders>
                    <w:top w:val="single" w:sz="4" w:space="0" w:color="auto"/>
                    <w:left w:val="single" w:sz="4" w:space="0" w:color="auto"/>
                    <w:bottom w:val="single" w:sz="4" w:space="0" w:color="auto"/>
                    <w:right w:val="single" w:sz="4" w:space="0" w:color="auto"/>
                  </w:tcBorders>
                </w:tcPr>
                <w:p w14:paraId="4F9A9294" w14:textId="77777777" w:rsidR="008A44E2" w:rsidRPr="008D1E3C" w:rsidRDefault="008A44E2" w:rsidP="008A44E2">
                  <w:pPr>
                    <w:autoSpaceDE w:val="0"/>
                    <w:autoSpaceDN w:val="0"/>
                    <w:adjustRightInd w:val="0"/>
                    <w:ind w:left="-36" w:right="23"/>
                    <w:jc w:val="both"/>
                    <w:rPr>
                      <w:rFonts w:asciiTheme="majorHAnsi" w:hAnsiTheme="majorHAnsi" w:cstheme="majorHAnsi"/>
                      <w:sz w:val="24"/>
                      <w:szCs w:val="24"/>
                    </w:rPr>
                  </w:pPr>
                  <w:r w:rsidRPr="008D1E3C">
                    <w:rPr>
                      <w:rFonts w:asciiTheme="majorHAnsi" w:hAnsiTheme="majorHAnsi" w:cstheme="majorHAnsi"/>
                      <w:sz w:val="24"/>
                      <w:szCs w:val="24"/>
                    </w:rPr>
                    <w:t>Odpady ulegające biodegradacji, w tym zielone</w:t>
                  </w:r>
                </w:p>
              </w:tc>
            </w:tr>
          </w:tbl>
          <w:p w14:paraId="17931F46" w14:textId="77777777" w:rsidR="008A44E2" w:rsidRPr="008D1E3C" w:rsidRDefault="008A44E2" w:rsidP="008A44E2">
            <w:pPr>
              <w:pStyle w:val="Default"/>
              <w:rPr>
                <w:rFonts w:asciiTheme="majorHAnsi" w:hAnsiTheme="majorHAnsi" w:cstheme="majorHAnsi"/>
                <w:color w:val="auto"/>
              </w:rPr>
            </w:pPr>
          </w:p>
          <w:p w14:paraId="701B262C"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Rodzaje odpadów komunalnych odbieranych z nieruchomości i przyjmowanych do ZUO (przyjęcie do ZUO na koszt Zamawiającego):</w:t>
            </w:r>
          </w:p>
          <w:p w14:paraId="5C946BF4"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a)</w:t>
            </w:r>
            <w:r w:rsidRPr="008D1E3C">
              <w:rPr>
                <w:rFonts w:asciiTheme="majorHAnsi" w:hAnsiTheme="majorHAnsi" w:cstheme="majorHAnsi"/>
                <w:color w:val="auto"/>
              </w:rPr>
              <w:tab/>
              <w:t>Opakowania z papieru i tektury - 15 01 01</w:t>
            </w:r>
          </w:p>
          <w:p w14:paraId="44FE6727"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b)</w:t>
            </w:r>
            <w:r w:rsidRPr="008D1E3C">
              <w:rPr>
                <w:rFonts w:asciiTheme="majorHAnsi" w:hAnsiTheme="majorHAnsi" w:cstheme="majorHAnsi"/>
                <w:color w:val="auto"/>
              </w:rPr>
              <w:tab/>
              <w:t>Opakowania z tworzyw sztucznych - 15 01 02</w:t>
            </w:r>
          </w:p>
          <w:p w14:paraId="6EC81224"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c)</w:t>
            </w:r>
            <w:r w:rsidRPr="008D1E3C">
              <w:rPr>
                <w:rFonts w:asciiTheme="majorHAnsi" w:hAnsiTheme="majorHAnsi" w:cstheme="majorHAnsi"/>
                <w:color w:val="auto"/>
              </w:rPr>
              <w:tab/>
              <w:t>Zmieszane odpady opakowaniowe - 15 01 06</w:t>
            </w:r>
          </w:p>
          <w:p w14:paraId="0C6CDA27"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d)</w:t>
            </w:r>
            <w:r w:rsidRPr="008D1E3C">
              <w:rPr>
                <w:rFonts w:asciiTheme="majorHAnsi" w:hAnsiTheme="majorHAnsi" w:cstheme="majorHAnsi"/>
                <w:color w:val="auto"/>
              </w:rPr>
              <w:tab/>
              <w:t>Opakowania ze szkła - 15 01 07</w:t>
            </w:r>
          </w:p>
          <w:p w14:paraId="46F9D35F"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e)</w:t>
            </w:r>
            <w:r w:rsidRPr="008D1E3C">
              <w:rPr>
                <w:rFonts w:asciiTheme="majorHAnsi" w:hAnsiTheme="majorHAnsi" w:cstheme="majorHAnsi"/>
                <w:color w:val="auto"/>
              </w:rPr>
              <w:tab/>
              <w:t>Odpady komunalne niewymienione w innych podgrupach (popiół) - 20 03 99</w:t>
            </w:r>
          </w:p>
          <w:p w14:paraId="792ECF1B" w14:textId="0EDC5E4A"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f)</w:t>
            </w:r>
            <w:r w:rsidRPr="008D1E3C">
              <w:rPr>
                <w:rFonts w:asciiTheme="majorHAnsi" w:hAnsiTheme="majorHAnsi" w:cstheme="majorHAnsi"/>
                <w:color w:val="auto"/>
              </w:rPr>
              <w:tab/>
              <w:t>Odpady ulegające biodegradacji oraz Odpady kuchenne ulegające biodegradacji - 20     02 01;  20 01 08</w:t>
            </w:r>
          </w:p>
          <w:p w14:paraId="13CC38B8" w14:textId="77777777"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g)</w:t>
            </w:r>
            <w:r w:rsidRPr="008D1E3C">
              <w:rPr>
                <w:rFonts w:asciiTheme="majorHAnsi" w:hAnsiTheme="majorHAnsi" w:cstheme="majorHAnsi"/>
                <w:color w:val="auto"/>
              </w:rPr>
              <w:tab/>
              <w:t>Niesegregowane (zmieszane)odpady komunalne - 20 03 01</w:t>
            </w:r>
          </w:p>
          <w:p w14:paraId="3A468B35" w14:textId="1CA8B2B4" w:rsidR="002A3FE3" w:rsidRPr="008D1E3C" w:rsidRDefault="002A3FE3" w:rsidP="002A3FE3">
            <w:pPr>
              <w:pStyle w:val="Default"/>
              <w:jc w:val="both"/>
              <w:rPr>
                <w:rFonts w:asciiTheme="majorHAnsi" w:hAnsiTheme="majorHAnsi" w:cstheme="majorHAnsi"/>
                <w:color w:val="auto"/>
              </w:rPr>
            </w:pPr>
            <w:r w:rsidRPr="008D1E3C">
              <w:rPr>
                <w:rFonts w:asciiTheme="majorHAnsi" w:hAnsiTheme="majorHAnsi" w:cstheme="majorHAnsi"/>
                <w:color w:val="auto"/>
              </w:rPr>
              <w:t>h)</w:t>
            </w:r>
            <w:r w:rsidRPr="008D1E3C">
              <w:rPr>
                <w:rFonts w:asciiTheme="majorHAnsi" w:hAnsiTheme="majorHAnsi" w:cstheme="majorHAnsi"/>
                <w:color w:val="auto"/>
              </w:rPr>
              <w:tab/>
              <w:t>Odpady wielkogabarytowe - 20 03 07</w:t>
            </w:r>
          </w:p>
          <w:p w14:paraId="633D7D74" w14:textId="77777777" w:rsidR="00272FD4" w:rsidRPr="008D1E3C" w:rsidRDefault="00272FD4" w:rsidP="002A3FE3">
            <w:pPr>
              <w:pStyle w:val="Default"/>
              <w:jc w:val="both"/>
              <w:rPr>
                <w:rFonts w:asciiTheme="majorHAnsi" w:hAnsiTheme="majorHAnsi" w:cstheme="majorHAnsi"/>
                <w:color w:val="auto"/>
              </w:rPr>
            </w:pPr>
          </w:p>
          <w:p w14:paraId="14E5955C" w14:textId="77777777" w:rsidR="002A3FE3" w:rsidRPr="008D1E3C" w:rsidRDefault="002A3FE3" w:rsidP="00272FD4">
            <w:pPr>
              <w:pStyle w:val="Default"/>
              <w:rPr>
                <w:rFonts w:asciiTheme="majorHAnsi" w:hAnsiTheme="majorHAnsi" w:cstheme="majorHAnsi"/>
                <w:color w:val="auto"/>
              </w:rPr>
            </w:pPr>
          </w:p>
          <w:p w14:paraId="51F47CDB" w14:textId="5D2DBD88"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WYMAGANIA DLA WYKONAWCY  DOTYCZĄCE ZATRUDNIENIA NA</w:t>
            </w:r>
          </w:p>
          <w:p w14:paraId="2B66BFB7"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PODSTWIE STOSUNKU PRACY:</w:t>
            </w:r>
          </w:p>
          <w:p w14:paraId="1FD5A760" w14:textId="77777777" w:rsidR="002A3FE3" w:rsidRPr="008D1E3C" w:rsidRDefault="002A3FE3" w:rsidP="002A3FE3">
            <w:pPr>
              <w:pStyle w:val="Default"/>
              <w:rPr>
                <w:rFonts w:asciiTheme="majorHAnsi" w:hAnsiTheme="majorHAnsi" w:cstheme="majorHAnsi"/>
                <w:color w:val="auto"/>
              </w:rPr>
            </w:pPr>
          </w:p>
          <w:p w14:paraId="6282C3D2" w14:textId="3ECCF94D"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Zamawiający wymaga zatrudnienia przez Wykonawcę na podstawie stosunku pracy w rozumieniu przepisów ustawy z dnia 26 czerwca 1974 r. Kodeks pracy (Dz. U. z 2020 r., poz. 1320) wszystkich pracowników fizycznych oraz kierowców bezpośrednio związanych z wykonywaniem usług stanowiących przedmiot niniejszego zamówienia , przy czym wymóg ten nie dotyczy:</w:t>
            </w:r>
          </w:p>
          <w:p w14:paraId="4D9F4719"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1) czynności wykonywanych przez osoby kierujące/nadzorujące realizację przedmiotu umowy,</w:t>
            </w:r>
          </w:p>
          <w:p w14:paraId="727774ED"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2) czynności wykonywanych przez inne osoby biorące czynny udział w realizacji usług, będących przedmiotem umowy.</w:t>
            </w:r>
          </w:p>
          <w:p w14:paraId="6BCDA90C"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Obowiązek określony powyżej w ust. 2   dotyczy także podwykonawców. Wykonawca jest zobowiązany zawrzeć w każdej umowie o podwykonawstwo postanowienia zobowiązujące podwykonawców do wykonywania obowiązku, o którym mowa powyżej.</w:t>
            </w:r>
          </w:p>
          <w:p w14:paraId="4BDB226D"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W trakcie wykonywania umowy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30C48D2F"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1) żądania oświadczeń i dokumentów w zakresie potwierdzenia spełniania ww. wymogów i dokonywania ich oceny,</w:t>
            </w:r>
          </w:p>
          <w:p w14:paraId="7F6918E4"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2) żądania wyjaśnień w przypadku wątpliwości w zakresie potwierdzenia spełniania ww. wymogów,</w:t>
            </w:r>
          </w:p>
          <w:p w14:paraId="7DECD457"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lastRenderedPageBreak/>
              <w:t>3) przeprowadzania kontroli na miejscu wykonywania świadczenia.</w:t>
            </w:r>
          </w:p>
          <w:p w14:paraId="469F9654" w14:textId="019B1501"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Sposób kontroli i weryfikacji zatrudnienia uregulowano w projekcie umowy.</w:t>
            </w:r>
          </w:p>
          <w:p w14:paraId="64614B23" w14:textId="77777777" w:rsidR="002A3FE3" w:rsidRPr="008D1E3C" w:rsidRDefault="002A3FE3" w:rsidP="002A3FE3">
            <w:pPr>
              <w:pStyle w:val="Default"/>
              <w:rPr>
                <w:rFonts w:asciiTheme="majorHAnsi" w:hAnsiTheme="majorHAnsi" w:cstheme="majorHAnsi"/>
                <w:color w:val="auto"/>
              </w:rPr>
            </w:pPr>
          </w:p>
          <w:p w14:paraId="3033D0F6" w14:textId="57CCBC51"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Zakres rzeczowy przedmiotu zamówienia</w:t>
            </w:r>
          </w:p>
          <w:p w14:paraId="4EE4476F"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1. Charakterystyka Gminy Działoszyce:</w:t>
            </w:r>
          </w:p>
          <w:p w14:paraId="2695448B"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a) Powierzchnia gminy - 105,5 km² .</w:t>
            </w:r>
          </w:p>
          <w:p w14:paraId="47734C75" w14:textId="4CB51B9F"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 xml:space="preserve">b) Liczba mieszkańców według danych z ewidencji ludności na dzień 14.12.2022 r. wynosi 3878 osób, </w:t>
            </w:r>
          </w:p>
          <w:p w14:paraId="3217DC13" w14:textId="5933BC49"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c) Liczba gospodarstw domowych według złożonych deklaracji na dzień 14.12.2022 roku wynosi 1568.</w:t>
            </w:r>
          </w:p>
          <w:p w14:paraId="5734D5F1" w14:textId="3AC1A923"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d) Długość dróg gminnych – ok. 62 km.</w:t>
            </w:r>
          </w:p>
          <w:p w14:paraId="2100558B" w14:textId="517994E1"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e) Długość dróg powiatowych – ok. 60 km.</w:t>
            </w:r>
          </w:p>
          <w:p w14:paraId="24DE8AEB" w14:textId="0DED822E"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f) Długość dróg wojewódzkich – ok. 15 km.</w:t>
            </w:r>
          </w:p>
          <w:p w14:paraId="08840F8C" w14:textId="77777777"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Ilość odpadów odebranych w latach 2019 - 2020 oraz I półrocze 2021 roku z terenu miasta i gminy Działoszyce:</w:t>
            </w:r>
          </w:p>
          <w:tbl>
            <w:tblPr>
              <w:tblpPr w:leftFromText="141" w:rightFromText="141" w:vertAnchor="text" w:horzAnchor="margin" w:tblpY="933"/>
              <w:tblOverlap w:val="never"/>
              <w:tblW w:w="7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5" w:type="dxa"/>
                <w:left w:w="55" w:type="dxa"/>
                <w:bottom w:w="55" w:type="dxa"/>
                <w:right w:w="55" w:type="dxa"/>
              </w:tblCellMar>
              <w:tblLook w:val="0000" w:firstRow="0" w:lastRow="0" w:firstColumn="0" w:lastColumn="0" w:noHBand="0" w:noVBand="0"/>
            </w:tblPr>
            <w:tblGrid>
              <w:gridCol w:w="1138"/>
              <w:gridCol w:w="3458"/>
              <w:gridCol w:w="866"/>
              <w:gridCol w:w="863"/>
              <w:gridCol w:w="941"/>
            </w:tblGrid>
            <w:tr w:rsidR="005123AF" w:rsidRPr="008D1E3C" w14:paraId="721F970F" w14:textId="77777777" w:rsidTr="005123AF">
              <w:trPr>
                <w:trHeight w:val="179"/>
                <w:tblHeader/>
              </w:trPr>
              <w:tc>
                <w:tcPr>
                  <w:tcW w:w="1149" w:type="dxa"/>
                  <w:vMerge w:val="restart"/>
                  <w:shd w:val="clear" w:color="auto" w:fill="EDEDED"/>
                  <w:vAlign w:val="center"/>
                </w:tcPr>
                <w:p w14:paraId="66561E02"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r w:rsidRPr="008D1E3C">
                    <w:rPr>
                      <w:rFonts w:asciiTheme="majorHAnsi" w:hAnsiTheme="majorHAnsi" w:cstheme="majorHAnsi"/>
                      <w:b w:val="0"/>
                      <w:i w:val="0"/>
                      <w:iCs w:val="0"/>
                    </w:rPr>
                    <w:t>Kod odpadu</w:t>
                  </w:r>
                </w:p>
              </w:tc>
              <w:tc>
                <w:tcPr>
                  <w:tcW w:w="3525" w:type="dxa"/>
                  <w:vMerge w:val="restart"/>
                  <w:shd w:val="clear" w:color="auto" w:fill="EDEDED"/>
                  <w:vAlign w:val="center"/>
                </w:tcPr>
                <w:p w14:paraId="10CA2452"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r w:rsidRPr="008D1E3C">
                    <w:rPr>
                      <w:rFonts w:asciiTheme="majorHAnsi" w:hAnsiTheme="majorHAnsi" w:cstheme="majorHAnsi"/>
                      <w:b w:val="0"/>
                      <w:i w:val="0"/>
                      <w:iCs w:val="0"/>
                    </w:rPr>
                    <w:t>Rodzaje odpadów</w:t>
                  </w:r>
                </w:p>
              </w:tc>
              <w:tc>
                <w:tcPr>
                  <w:tcW w:w="2592" w:type="dxa"/>
                  <w:gridSpan w:val="3"/>
                  <w:shd w:val="clear" w:color="auto" w:fill="EDEDED"/>
                  <w:vAlign w:val="center"/>
                </w:tcPr>
                <w:p w14:paraId="35E01F5A"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r w:rsidRPr="008D1E3C">
                    <w:rPr>
                      <w:rFonts w:asciiTheme="majorHAnsi" w:hAnsiTheme="majorHAnsi" w:cstheme="majorHAnsi"/>
                      <w:b w:val="0"/>
                      <w:i w:val="0"/>
                      <w:iCs w:val="0"/>
                    </w:rPr>
                    <w:t>Masa odpadów (Mg)</w:t>
                  </w:r>
                </w:p>
              </w:tc>
            </w:tr>
            <w:tr w:rsidR="005123AF" w:rsidRPr="008D1E3C" w14:paraId="2C320C69" w14:textId="77777777" w:rsidTr="005123AF">
              <w:trPr>
                <w:trHeight w:val="179"/>
                <w:tblHeader/>
              </w:trPr>
              <w:tc>
                <w:tcPr>
                  <w:tcW w:w="1149" w:type="dxa"/>
                  <w:vMerge/>
                  <w:shd w:val="clear" w:color="auto" w:fill="EDEDED"/>
                  <w:vAlign w:val="center"/>
                </w:tcPr>
                <w:p w14:paraId="40F312B6"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p>
              </w:tc>
              <w:tc>
                <w:tcPr>
                  <w:tcW w:w="3525" w:type="dxa"/>
                  <w:vMerge/>
                  <w:shd w:val="clear" w:color="auto" w:fill="EDEDED"/>
                  <w:vAlign w:val="center"/>
                </w:tcPr>
                <w:p w14:paraId="48219820"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p>
              </w:tc>
              <w:tc>
                <w:tcPr>
                  <w:tcW w:w="870" w:type="dxa"/>
                  <w:shd w:val="clear" w:color="auto" w:fill="EDEDED"/>
                  <w:vAlign w:val="center"/>
                </w:tcPr>
                <w:p w14:paraId="4BD5CC74"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p>
                <w:p w14:paraId="64116D42" w14:textId="4A0A87AB"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r w:rsidRPr="008D1E3C">
                    <w:rPr>
                      <w:rFonts w:asciiTheme="majorHAnsi" w:hAnsiTheme="majorHAnsi" w:cstheme="majorHAnsi"/>
                      <w:b w:val="0"/>
                      <w:i w:val="0"/>
                      <w:iCs w:val="0"/>
                    </w:rPr>
                    <w:t>2020</w:t>
                  </w:r>
                </w:p>
              </w:tc>
              <w:tc>
                <w:tcPr>
                  <w:tcW w:w="867" w:type="dxa"/>
                  <w:shd w:val="clear" w:color="auto" w:fill="EDEDED"/>
                  <w:vAlign w:val="center"/>
                </w:tcPr>
                <w:p w14:paraId="0B996521" w14:textId="77777777"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p>
                <w:p w14:paraId="16C968E6" w14:textId="5435B5A5" w:rsidR="005123AF" w:rsidRPr="008D1E3C" w:rsidRDefault="005123AF" w:rsidP="005123AF">
                  <w:pPr>
                    <w:pStyle w:val="Nagwektabeli"/>
                    <w:snapToGrid w:val="0"/>
                    <w:spacing w:line="360" w:lineRule="auto"/>
                    <w:contextualSpacing/>
                    <w:rPr>
                      <w:rFonts w:asciiTheme="majorHAnsi" w:hAnsiTheme="majorHAnsi" w:cstheme="majorHAnsi"/>
                      <w:b w:val="0"/>
                      <w:i w:val="0"/>
                      <w:iCs w:val="0"/>
                    </w:rPr>
                  </w:pPr>
                  <w:r w:rsidRPr="008D1E3C">
                    <w:rPr>
                      <w:rFonts w:asciiTheme="majorHAnsi" w:hAnsiTheme="majorHAnsi" w:cstheme="majorHAnsi"/>
                      <w:b w:val="0"/>
                      <w:i w:val="0"/>
                      <w:iCs w:val="0"/>
                    </w:rPr>
                    <w:t>2021</w:t>
                  </w:r>
                </w:p>
              </w:tc>
              <w:tc>
                <w:tcPr>
                  <w:tcW w:w="855" w:type="dxa"/>
                  <w:shd w:val="clear" w:color="auto" w:fill="EDEDED"/>
                  <w:vAlign w:val="center"/>
                </w:tcPr>
                <w:p w14:paraId="47CA0517" w14:textId="5E57DB38" w:rsidR="005123AF" w:rsidRPr="008D1E3C" w:rsidRDefault="005123AF" w:rsidP="005123AF">
                  <w:pPr>
                    <w:pStyle w:val="Nagwektabeli"/>
                    <w:snapToGrid w:val="0"/>
                    <w:spacing w:line="360" w:lineRule="auto"/>
                    <w:contextualSpacing/>
                    <w:rPr>
                      <w:rFonts w:asciiTheme="majorHAnsi" w:hAnsiTheme="majorHAnsi" w:cstheme="majorHAnsi"/>
                      <w:b w:val="0"/>
                      <w:i w:val="0"/>
                      <w:iCs w:val="0"/>
                      <w:highlight w:val="yellow"/>
                    </w:rPr>
                  </w:pPr>
                  <w:r w:rsidRPr="008D1E3C">
                    <w:rPr>
                      <w:rFonts w:asciiTheme="majorHAnsi" w:hAnsiTheme="majorHAnsi" w:cstheme="majorHAnsi"/>
                      <w:b w:val="0"/>
                      <w:i w:val="0"/>
                      <w:iCs w:val="0"/>
                    </w:rPr>
                    <w:t>I półrocze 2022</w:t>
                  </w:r>
                </w:p>
              </w:tc>
            </w:tr>
            <w:tr w:rsidR="005123AF" w:rsidRPr="008D1E3C" w14:paraId="05425F89" w14:textId="77777777" w:rsidTr="005123AF">
              <w:trPr>
                <w:trHeight w:val="223"/>
              </w:trPr>
              <w:tc>
                <w:tcPr>
                  <w:tcW w:w="1149" w:type="dxa"/>
                </w:tcPr>
                <w:p w14:paraId="1712F5CF"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20 03 01</w:t>
                  </w:r>
                </w:p>
              </w:tc>
              <w:tc>
                <w:tcPr>
                  <w:tcW w:w="3525" w:type="dxa"/>
                </w:tcPr>
                <w:p w14:paraId="4D6CBB9F"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Niesegregowane (zmieszane) odpady komunalne</w:t>
                  </w:r>
                </w:p>
              </w:tc>
              <w:tc>
                <w:tcPr>
                  <w:tcW w:w="870" w:type="dxa"/>
                  <w:vAlign w:val="center"/>
                </w:tcPr>
                <w:p w14:paraId="5F66B028" w14:textId="7CD73363"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805,75</w:t>
                  </w:r>
                </w:p>
              </w:tc>
              <w:tc>
                <w:tcPr>
                  <w:tcW w:w="867" w:type="dxa"/>
                  <w:vAlign w:val="center"/>
                </w:tcPr>
                <w:p w14:paraId="0180CFDE" w14:textId="511117FF"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865,46</w:t>
                  </w:r>
                </w:p>
              </w:tc>
              <w:tc>
                <w:tcPr>
                  <w:tcW w:w="855" w:type="dxa"/>
                  <w:vAlign w:val="center"/>
                </w:tcPr>
                <w:p w14:paraId="45B32940" w14:textId="65E70C62" w:rsidR="005123AF" w:rsidRPr="008D1E3C" w:rsidRDefault="00FE3D37" w:rsidP="005123AF">
                  <w:pPr>
                    <w:pStyle w:val="Zawartotabeli"/>
                    <w:snapToGrid w:val="0"/>
                    <w:spacing w:line="360" w:lineRule="auto"/>
                    <w:contextualSpacing/>
                    <w:jc w:val="center"/>
                    <w:rPr>
                      <w:rFonts w:asciiTheme="majorHAnsi" w:hAnsiTheme="majorHAnsi" w:cstheme="majorHAnsi"/>
                      <w:highlight w:val="yellow"/>
                    </w:rPr>
                  </w:pPr>
                  <w:r w:rsidRPr="008D1E3C">
                    <w:rPr>
                      <w:rFonts w:asciiTheme="majorHAnsi" w:hAnsiTheme="majorHAnsi" w:cstheme="majorHAnsi"/>
                    </w:rPr>
                    <w:t xml:space="preserve">330,40 </w:t>
                  </w:r>
                </w:p>
              </w:tc>
            </w:tr>
            <w:tr w:rsidR="005123AF" w:rsidRPr="008D1E3C" w14:paraId="7C87B0A3" w14:textId="77777777" w:rsidTr="005123AF">
              <w:trPr>
                <w:trHeight w:val="181"/>
              </w:trPr>
              <w:tc>
                <w:tcPr>
                  <w:tcW w:w="1149" w:type="dxa"/>
                </w:tcPr>
                <w:p w14:paraId="5E57BD32"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15 01 07</w:t>
                  </w:r>
                </w:p>
              </w:tc>
              <w:tc>
                <w:tcPr>
                  <w:tcW w:w="3525" w:type="dxa"/>
                </w:tcPr>
                <w:p w14:paraId="67020A5E"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Opakowania ze szkła</w:t>
                  </w:r>
                </w:p>
              </w:tc>
              <w:tc>
                <w:tcPr>
                  <w:tcW w:w="870" w:type="dxa"/>
                  <w:vAlign w:val="bottom"/>
                </w:tcPr>
                <w:p w14:paraId="5454A4DE" w14:textId="1DCF4A9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140,30</w:t>
                  </w:r>
                </w:p>
              </w:tc>
              <w:tc>
                <w:tcPr>
                  <w:tcW w:w="867" w:type="dxa"/>
                  <w:vAlign w:val="bottom"/>
                </w:tcPr>
                <w:p w14:paraId="4E45C7FE" w14:textId="2C3F6DD8"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85,05</w:t>
                  </w:r>
                </w:p>
              </w:tc>
              <w:tc>
                <w:tcPr>
                  <w:tcW w:w="855" w:type="dxa"/>
                  <w:vAlign w:val="bottom"/>
                </w:tcPr>
                <w:p w14:paraId="661631F7" w14:textId="6BD2EE48" w:rsidR="005123AF" w:rsidRPr="008D1E3C" w:rsidRDefault="00FE3D37" w:rsidP="005123AF">
                  <w:pPr>
                    <w:pStyle w:val="Zawartotabeli"/>
                    <w:snapToGrid w:val="0"/>
                    <w:spacing w:line="360" w:lineRule="auto"/>
                    <w:contextualSpacing/>
                    <w:jc w:val="center"/>
                    <w:rPr>
                      <w:rFonts w:asciiTheme="majorHAnsi" w:hAnsiTheme="majorHAnsi" w:cstheme="majorHAnsi"/>
                      <w:highlight w:val="yellow"/>
                    </w:rPr>
                  </w:pPr>
                  <w:r w:rsidRPr="008D1E3C">
                    <w:rPr>
                      <w:rFonts w:asciiTheme="majorHAnsi" w:hAnsiTheme="majorHAnsi" w:cstheme="majorHAnsi"/>
                    </w:rPr>
                    <w:t>21,58</w:t>
                  </w:r>
                </w:p>
              </w:tc>
            </w:tr>
            <w:tr w:rsidR="005123AF" w:rsidRPr="008D1E3C" w14:paraId="01014497" w14:textId="77777777" w:rsidTr="005123AF">
              <w:trPr>
                <w:trHeight w:val="223"/>
              </w:trPr>
              <w:tc>
                <w:tcPr>
                  <w:tcW w:w="1149" w:type="dxa"/>
                </w:tcPr>
                <w:p w14:paraId="7C904A3B"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15 01 02</w:t>
                  </w:r>
                </w:p>
              </w:tc>
              <w:tc>
                <w:tcPr>
                  <w:tcW w:w="3525" w:type="dxa"/>
                </w:tcPr>
                <w:p w14:paraId="467CC4BA"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Opakowania z tworzyw sztucznych</w:t>
                  </w:r>
                </w:p>
              </w:tc>
              <w:tc>
                <w:tcPr>
                  <w:tcW w:w="870" w:type="dxa"/>
                  <w:vAlign w:val="bottom"/>
                </w:tcPr>
                <w:p w14:paraId="3B93E0D2" w14:textId="607898E8"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6,88</w:t>
                  </w:r>
                </w:p>
              </w:tc>
              <w:tc>
                <w:tcPr>
                  <w:tcW w:w="867" w:type="dxa"/>
                  <w:vAlign w:val="bottom"/>
                </w:tcPr>
                <w:p w14:paraId="3324BC8B" w14:textId="1865B60A"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13,89</w:t>
                  </w:r>
                </w:p>
              </w:tc>
              <w:tc>
                <w:tcPr>
                  <w:tcW w:w="855" w:type="dxa"/>
                  <w:vAlign w:val="bottom"/>
                </w:tcPr>
                <w:p w14:paraId="2361FBB0" w14:textId="160C2277"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7,60</w:t>
                  </w:r>
                </w:p>
              </w:tc>
            </w:tr>
            <w:tr w:rsidR="005123AF" w:rsidRPr="008D1E3C" w14:paraId="6F97F022" w14:textId="77777777" w:rsidTr="005123AF">
              <w:trPr>
                <w:trHeight w:val="223"/>
              </w:trPr>
              <w:tc>
                <w:tcPr>
                  <w:tcW w:w="1149" w:type="dxa"/>
                </w:tcPr>
                <w:p w14:paraId="28B10A6E"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15 01 06</w:t>
                  </w:r>
                </w:p>
              </w:tc>
              <w:tc>
                <w:tcPr>
                  <w:tcW w:w="3525" w:type="dxa"/>
                </w:tcPr>
                <w:p w14:paraId="2AE9F2EF"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Zmieszane odpady opakowaniowe</w:t>
                  </w:r>
                </w:p>
              </w:tc>
              <w:tc>
                <w:tcPr>
                  <w:tcW w:w="870" w:type="dxa"/>
                  <w:vAlign w:val="bottom"/>
                </w:tcPr>
                <w:p w14:paraId="6C19790D" w14:textId="7EAF8316"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59,56</w:t>
                  </w:r>
                </w:p>
              </w:tc>
              <w:tc>
                <w:tcPr>
                  <w:tcW w:w="867" w:type="dxa"/>
                  <w:vAlign w:val="bottom"/>
                </w:tcPr>
                <w:p w14:paraId="2845CF17" w14:textId="110552D6"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44,90</w:t>
                  </w:r>
                </w:p>
              </w:tc>
              <w:tc>
                <w:tcPr>
                  <w:tcW w:w="855" w:type="dxa"/>
                  <w:vAlign w:val="bottom"/>
                </w:tcPr>
                <w:p w14:paraId="19265BAE" w14:textId="6A92EEB1"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24,78</w:t>
                  </w:r>
                </w:p>
              </w:tc>
            </w:tr>
            <w:tr w:rsidR="005123AF" w:rsidRPr="008D1E3C" w14:paraId="4E808842" w14:textId="77777777" w:rsidTr="005123AF">
              <w:trPr>
                <w:trHeight w:val="223"/>
              </w:trPr>
              <w:tc>
                <w:tcPr>
                  <w:tcW w:w="1149" w:type="dxa"/>
                </w:tcPr>
                <w:p w14:paraId="32E444F5"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20 03 07</w:t>
                  </w:r>
                </w:p>
              </w:tc>
              <w:tc>
                <w:tcPr>
                  <w:tcW w:w="3525" w:type="dxa"/>
                </w:tcPr>
                <w:p w14:paraId="7A36478A"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Odpady wielkogabarytowe</w:t>
                  </w:r>
                </w:p>
              </w:tc>
              <w:tc>
                <w:tcPr>
                  <w:tcW w:w="870" w:type="dxa"/>
                  <w:vAlign w:val="bottom"/>
                </w:tcPr>
                <w:p w14:paraId="0F635F7D" w14:textId="136BD1E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5,94</w:t>
                  </w:r>
                </w:p>
              </w:tc>
              <w:tc>
                <w:tcPr>
                  <w:tcW w:w="867" w:type="dxa"/>
                  <w:vAlign w:val="bottom"/>
                </w:tcPr>
                <w:p w14:paraId="7252F6AE" w14:textId="14478DDF"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52,40</w:t>
                  </w:r>
                </w:p>
              </w:tc>
              <w:tc>
                <w:tcPr>
                  <w:tcW w:w="855" w:type="dxa"/>
                  <w:vAlign w:val="bottom"/>
                </w:tcPr>
                <w:p w14:paraId="73CE5ADB" w14:textId="21DBF6BC"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25,54</w:t>
                  </w:r>
                </w:p>
              </w:tc>
            </w:tr>
            <w:tr w:rsidR="005123AF" w:rsidRPr="008D1E3C" w14:paraId="3B00A277" w14:textId="77777777" w:rsidTr="005123AF">
              <w:trPr>
                <w:trHeight w:val="223"/>
              </w:trPr>
              <w:tc>
                <w:tcPr>
                  <w:tcW w:w="1149" w:type="dxa"/>
                  <w:vAlign w:val="center"/>
                </w:tcPr>
                <w:p w14:paraId="33F819D4"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 xml:space="preserve">15 01 01 </w:t>
                  </w:r>
                </w:p>
              </w:tc>
              <w:tc>
                <w:tcPr>
                  <w:tcW w:w="3525" w:type="dxa"/>
                </w:tcPr>
                <w:p w14:paraId="5003A94A"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Opakowania z papieru i tektury</w:t>
                  </w:r>
                </w:p>
              </w:tc>
              <w:tc>
                <w:tcPr>
                  <w:tcW w:w="870" w:type="dxa"/>
                  <w:vAlign w:val="center"/>
                </w:tcPr>
                <w:p w14:paraId="37825C77" w14:textId="6B42931F"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6,52</w:t>
                  </w:r>
                </w:p>
              </w:tc>
              <w:tc>
                <w:tcPr>
                  <w:tcW w:w="867" w:type="dxa"/>
                  <w:vAlign w:val="center"/>
                </w:tcPr>
                <w:p w14:paraId="1F22203E" w14:textId="181A6B59"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6,6070</w:t>
                  </w:r>
                </w:p>
              </w:tc>
              <w:tc>
                <w:tcPr>
                  <w:tcW w:w="855" w:type="dxa"/>
                  <w:vAlign w:val="center"/>
                </w:tcPr>
                <w:p w14:paraId="7B3BAA49" w14:textId="0E955C7F"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2,20</w:t>
                  </w:r>
                </w:p>
              </w:tc>
            </w:tr>
            <w:tr w:rsidR="005123AF" w:rsidRPr="008D1E3C" w14:paraId="026D709D" w14:textId="77777777" w:rsidTr="005123AF">
              <w:trPr>
                <w:trHeight w:val="562"/>
              </w:trPr>
              <w:tc>
                <w:tcPr>
                  <w:tcW w:w="1149" w:type="dxa"/>
                  <w:vAlign w:val="center"/>
                </w:tcPr>
                <w:p w14:paraId="22657118" w14:textId="77777777" w:rsidR="005123AF" w:rsidRPr="008D1E3C" w:rsidRDefault="005123AF" w:rsidP="005123AF">
                  <w:pPr>
                    <w:spacing w:line="360" w:lineRule="auto"/>
                    <w:contextualSpacing/>
                    <w:jc w:val="center"/>
                    <w:rPr>
                      <w:rFonts w:asciiTheme="majorHAnsi" w:hAnsiTheme="majorHAnsi" w:cstheme="majorHAnsi"/>
                      <w:sz w:val="24"/>
                      <w:szCs w:val="24"/>
                    </w:rPr>
                  </w:pPr>
                  <w:r w:rsidRPr="008D1E3C">
                    <w:rPr>
                      <w:rFonts w:asciiTheme="majorHAnsi" w:hAnsiTheme="majorHAnsi" w:cstheme="majorHAnsi"/>
                      <w:sz w:val="24"/>
                      <w:szCs w:val="24"/>
                    </w:rPr>
                    <w:t>20 03 99</w:t>
                  </w:r>
                </w:p>
              </w:tc>
              <w:tc>
                <w:tcPr>
                  <w:tcW w:w="3525" w:type="dxa"/>
                  <w:vAlign w:val="center"/>
                </w:tcPr>
                <w:p w14:paraId="28B07299" w14:textId="77777777" w:rsidR="005123AF" w:rsidRPr="008D1E3C" w:rsidRDefault="005123AF" w:rsidP="005123AF">
                  <w:pPr>
                    <w:spacing w:line="360" w:lineRule="auto"/>
                    <w:contextualSpacing/>
                    <w:jc w:val="center"/>
                    <w:rPr>
                      <w:rFonts w:asciiTheme="majorHAnsi" w:hAnsiTheme="majorHAnsi" w:cstheme="majorHAnsi"/>
                      <w:sz w:val="24"/>
                      <w:szCs w:val="24"/>
                    </w:rPr>
                  </w:pPr>
                  <w:r w:rsidRPr="008D1E3C">
                    <w:rPr>
                      <w:rFonts w:asciiTheme="majorHAnsi" w:hAnsiTheme="majorHAnsi" w:cstheme="majorHAnsi"/>
                      <w:sz w:val="24"/>
                      <w:szCs w:val="24"/>
                    </w:rPr>
                    <w:t>Odpady komunalne niewymienione w innych podgrupach (popiół)</w:t>
                  </w:r>
                </w:p>
              </w:tc>
              <w:tc>
                <w:tcPr>
                  <w:tcW w:w="870" w:type="dxa"/>
                  <w:vAlign w:val="center"/>
                </w:tcPr>
                <w:p w14:paraId="142918FF" w14:textId="36AA5FCA"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3,50</w:t>
                  </w:r>
                </w:p>
              </w:tc>
              <w:tc>
                <w:tcPr>
                  <w:tcW w:w="867" w:type="dxa"/>
                  <w:vAlign w:val="center"/>
                </w:tcPr>
                <w:p w14:paraId="07B0B812" w14:textId="4894E5CF"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3,82</w:t>
                  </w:r>
                </w:p>
              </w:tc>
              <w:tc>
                <w:tcPr>
                  <w:tcW w:w="855" w:type="dxa"/>
                  <w:vAlign w:val="center"/>
                </w:tcPr>
                <w:p w14:paraId="21923E51" w14:textId="130A3195"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2,5</w:t>
                  </w:r>
                </w:p>
              </w:tc>
            </w:tr>
            <w:tr w:rsidR="005123AF" w:rsidRPr="008D1E3C" w14:paraId="02D561AE" w14:textId="77777777" w:rsidTr="005123AF">
              <w:trPr>
                <w:trHeight w:val="446"/>
              </w:trPr>
              <w:tc>
                <w:tcPr>
                  <w:tcW w:w="1149" w:type="dxa"/>
                </w:tcPr>
                <w:p w14:paraId="3B85D994"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20 02 01</w:t>
                  </w:r>
                </w:p>
              </w:tc>
              <w:tc>
                <w:tcPr>
                  <w:tcW w:w="3525" w:type="dxa"/>
                </w:tcPr>
                <w:p w14:paraId="18F8D27F" w14:textId="77777777"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Odpady ulegające biodegradacji oraz odpady kuchenne ulegające biodegradacji</w:t>
                  </w:r>
                </w:p>
              </w:tc>
              <w:tc>
                <w:tcPr>
                  <w:tcW w:w="870" w:type="dxa"/>
                  <w:vAlign w:val="center"/>
                </w:tcPr>
                <w:p w14:paraId="1CB00072" w14:textId="0582A654" w:rsidR="005123AF" w:rsidRPr="008D1E3C" w:rsidRDefault="005123AF"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3,20</w:t>
                  </w:r>
                </w:p>
              </w:tc>
              <w:tc>
                <w:tcPr>
                  <w:tcW w:w="867" w:type="dxa"/>
                  <w:vAlign w:val="center"/>
                </w:tcPr>
                <w:p w14:paraId="270DD2A2" w14:textId="1341240C"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12</w:t>
                  </w:r>
                </w:p>
              </w:tc>
              <w:tc>
                <w:tcPr>
                  <w:tcW w:w="855" w:type="dxa"/>
                  <w:vAlign w:val="center"/>
                </w:tcPr>
                <w:p w14:paraId="585653B0" w14:textId="091CD283" w:rsidR="005123AF" w:rsidRPr="008D1E3C" w:rsidRDefault="00FE3D37" w:rsidP="005123AF">
                  <w:pPr>
                    <w:pStyle w:val="Zawartotabeli"/>
                    <w:snapToGrid w:val="0"/>
                    <w:spacing w:line="360" w:lineRule="auto"/>
                    <w:contextualSpacing/>
                    <w:jc w:val="center"/>
                    <w:rPr>
                      <w:rFonts w:asciiTheme="majorHAnsi" w:hAnsiTheme="majorHAnsi" w:cstheme="majorHAnsi"/>
                    </w:rPr>
                  </w:pPr>
                  <w:r w:rsidRPr="008D1E3C">
                    <w:rPr>
                      <w:rFonts w:asciiTheme="majorHAnsi" w:hAnsiTheme="majorHAnsi" w:cstheme="majorHAnsi"/>
                    </w:rPr>
                    <w:t>-</w:t>
                  </w:r>
                </w:p>
              </w:tc>
            </w:tr>
          </w:tbl>
          <w:p w14:paraId="0E245EF7" w14:textId="77777777" w:rsidR="00814DF6" w:rsidRDefault="00814DF6" w:rsidP="002A3FE3">
            <w:pPr>
              <w:pStyle w:val="Default"/>
              <w:rPr>
                <w:rFonts w:asciiTheme="majorHAnsi" w:hAnsiTheme="majorHAnsi" w:cstheme="majorHAnsi"/>
                <w:color w:val="auto"/>
              </w:rPr>
            </w:pPr>
          </w:p>
          <w:p w14:paraId="245BE586" w14:textId="77777777" w:rsidR="00814DF6" w:rsidRDefault="00814DF6" w:rsidP="002A3FE3">
            <w:pPr>
              <w:pStyle w:val="Default"/>
              <w:rPr>
                <w:rFonts w:asciiTheme="majorHAnsi" w:hAnsiTheme="majorHAnsi" w:cstheme="majorHAnsi"/>
                <w:color w:val="auto"/>
              </w:rPr>
            </w:pPr>
          </w:p>
          <w:p w14:paraId="74811D91" w14:textId="77777777" w:rsidR="00814DF6" w:rsidRDefault="00814DF6" w:rsidP="002A3FE3">
            <w:pPr>
              <w:pStyle w:val="Default"/>
              <w:rPr>
                <w:rFonts w:asciiTheme="majorHAnsi" w:hAnsiTheme="majorHAnsi" w:cstheme="majorHAnsi"/>
                <w:color w:val="auto"/>
              </w:rPr>
            </w:pPr>
          </w:p>
          <w:p w14:paraId="1858465A" w14:textId="77777777" w:rsidR="00814DF6" w:rsidRDefault="00814DF6" w:rsidP="002A3FE3">
            <w:pPr>
              <w:pStyle w:val="Default"/>
              <w:rPr>
                <w:rFonts w:asciiTheme="majorHAnsi" w:hAnsiTheme="majorHAnsi" w:cstheme="majorHAnsi"/>
                <w:color w:val="auto"/>
              </w:rPr>
            </w:pPr>
          </w:p>
          <w:p w14:paraId="0D8FBC25" w14:textId="77777777" w:rsidR="00814DF6" w:rsidRDefault="00814DF6" w:rsidP="002A3FE3">
            <w:pPr>
              <w:pStyle w:val="Default"/>
              <w:rPr>
                <w:rFonts w:asciiTheme="majorHAnsi" w:hAnsiTheme="majorHAnsi" w:cstheme="majorHAnsi"/>
                <w:color w:val="auto"/>
              </w:rPr>
            </w:pPr>
          </w:p>
          <w:p w14:paraId="5E319BED" w14:textId="77777777" w:rsidR="00814DF6" w:rsidRDefault="00814DF6" w:rsidP="002A3FE3">
            <w:pPr>
              <w:pStyle w:val="Default"/>
              <w:rPr>
                <w:rFonts w:asciiTheme="majorHAnsi" w:hAnsiTheme="majorHAnsi" w:cstheme="majorHAnsi"/>
                <w:color w:val="auto"/>
              </w:rPr>
            </w:pPr>
          </w:p>
          <w:p w14:paraId="3037ADB0" w14:textId="77777777" w:rsidR="00814DF6" w:rsidRDefault="00814DF6" w:rsidP="002A3FE3">
            <w:pPr>
              <w:pStyle w:val="Default"/>
              <w:rPr>
                <w:rFonts w:asciiTheme="majorHAnsi" w:hAnsiTheme="majorHAnsi" w:cstheme="majorHAnsi"/>
                <w:color w:val="auto"/>
              </w:rPr>
            </w:pPr>
          </w:p>
          <w:p w14:paraId="630F0390" w14:textId="77777777" w:rsidR="00814DF6" w:rsidRDefault="00814DF6" w:rsidP="002A3FE3">
            <w:pPr>
              <w:pStyle w:val="Default"/>
              <w:rPr>
                <w:rFonts w:asciiTheme="majorHAnsi" w:hAnsiTheme="majorHAnsi" w:cstheme="majorHAnsi"/>
                <w:color w:val="auto"/>
              </w:rPr>
            </w:pPr>
          </w:p>
          <w:p w14:paraId="5208A838" w14:textId="77777777" w:rsidR="00814DF6" w:rsidRDefault="00814DF6" w:rsidP="002A3FE3">
            <w:pPr>
              <w:pStyle w:val="Default"/>
              <w:rPr>
                <w:rFonts w:asciiTheme="majorHAnsi" w:hAnsiTheme="majorHAnsi" w:cstheme="majorHAnsi"/>
                <w:color w:val="auto"/>
              </w:rPr>
            </w:pPr>
          </w:p>
          <w:p w14:paraId="312A3E51" w14:textId="77777777" w:rsidR="00814DF6" w:rsidRDefault="00814DF6" w:rsidP="002A3FE3">
            <w:pPr>
              <w:pStyle w:val="Default"/>
              <w:rPr>
                <w:rFonts w:asciiTheme="majorHAnsi" w:hAnsiTheme="majorHAnsi" w:cstheme="majorHAnsi"/>
                <w:color w:val="auto"/>
              </w:rPr>
            </w:pPr>
          </w:p>
          <w:p w14:paraId="3CA57853" w14:textId="77777777" w:rsidR="00814DF6" w:rsidRDefault="00814DF6" w:rsidP="002A3FE3">
            <w:pPr>
              <w:pStyle w:val="Default"/>
              <w:rPr>
                <w:rFonts w:asciiTheme="majorHAnsi" w:hAnsiTheme="majorHAnsi" w:cstheme="majorHAnsi"/>
                <w:color w:val="auto"/>
              </w:rPr>
            </w:pPr>
          </w:p>
          <w:p w14:paraId="7356FF49" w14:textId="05EFD804" w:rsidR="002A3FE3" w:rsidRPr="008D1E3C" w:rsidRDefault="002A3FE3" w:rsidP="002A3FE3">
            <w:pPr>
              <w:pStyle w:val="Default"/>
              <w:rPr>
                <w:rFonts w:asciiTheme="majorHAnsi" w:hAnsiTheme="majorHAnsi" w:cstheme="majorHAnsi"/>
                <w:color w:val="auto"/>
              </w:rPr>
            </w:pPr>
            <w:r w:rsidRPr="008D1E3C">
              <w:rPr>
                <w:rFonts w:asciiTheme="majorHAnsi" w:hAnsiTheme="majorHAnsi" w:cstheme="majorHAnsi"/>
                <w:color w:val="auto"/>
              </w:rPr>
              <w:t>Tabelaryczne zestawienie danych dotyczących kodu odpadów, rodzaju odpadów</w:t>
            </w:r>
            <w:r w:rsidR="005123AF" w:rsidRPr="008D1E3C">
              <w:rPr>
                <w:rFonts w:asciiTheme="majorHAnsi" w:hAnsiTheme="majorHAnsi" w:cstheme="majorHAnsi"/>
                <w:color w:val="auto"/>
              </w:rPr>
              <w:t xml:space="preserve"> oraz masy odpadów w latach 2020-2021 oraz I półrocze 2022</w:t>
            </w:r>
            <w:r w:rsidRPr="008D1E3C">
              <w:rPr>
                <w:rFonts w:asciiTheme="majorHAnsi" w:hAnsiTheme="majorHAnsi" w:cstheme="majorHAnsi"/>
                <w:color w:val="auto"/>
              </w:rPr>
              <w:t xml:space="preserve"> r.                </w:t>
            </w:r>
          </w:p>
          <w:p w14:paraId="537C2E53" w14:textId="77777777" w:rsidR="00814DF6" w:rsidRDefault="00814DF6" w:rsidP="00272FD4">
            <w:pPr>
              <w:pStyle w:val="Default"/>
              <w:rPr>
                <w:rFonts w:asciiTheme="majorHAnsi" w:hAnsiTheme="majorHAnsi" w:cstheme="majorHAnsi"/>
                <w:color w:val="auto"/>
              </w:rPr>
            </w:pPr>
          </w:p>
          <w:p w14:paraId="5506803E" w14:textId="5B78C15B" w:rsidR="005123AF" w:rsidRPr="008D1E3C" w:rsidRDefault="005123AF" w:rsidP="00272FD4">
            <w:pPr>
              <w:pStyle w:val="Default"/>
              <w:rPr>
                <w:rFonts w:asciiTheme="majorHAnsi" w:hAnsiTheme="majorHAnsi" w:cstheme="majorHAnsi"/>
                <w:color w:val="auto"/>
              </w:rPr>
            </w:pPr>
            <w:r w:rsidRPr="008D1E3C">
              <w:rPr>
                <w:rFonts w:asciiTheme="majorHAnsi" w:hAnsiTheme="majorHAnsi" w:cstheme="majorHAnsi"/>
                <w:color w:val="auto"/>
              </w:rPr>
              <w:t xml:space="preserve">Podane ilości odpadów (tabela 1) należy traktować jako orientacyjne. Wykonawca </w:t>
            </w:r>
            <w:r w:rsidRPr="008D1E3C">
              <w:rPr>
                <w:rFonts w:asciiTheme="majorHAnsi" w:hAnsiTheme="majorHAnsi" w:cstheme="majorHAnsi"/>
                <w:color w:val="auto"/>
              </w:rPr>
              <w:lastRenderedPageBreak/>
              <w:t>ma obowiązek odebrać każdą ilość odpadów komunalnych powstających na nieruchomościach objętych niniejszym zamówieniem. Ilość wytworzonych odpadów na terenie Gminy Działoszyce nie jest zależna od Zamawiającego.</w:t>
            </w:r>
          </w:p>
          <w:p w14:paraId="59D07ABC" w14:textId="2901FBFE" w:rsidR="005123AF" w:rsidRPr="008D1E3C" w:rsidRDefault="005123AF" w:rsidP="00272FD4">
            <w:pPr>
              <w:pStyle w:val="Default"/>
              <w:rPr>
                <w:rFonts w:asciiTheme="majorHAnsi" w:hAnsiTheme="majorHAnsi" w:cstheme="majorHAnsi"/>
                <w:color w:val="auto"/>
              </w:rPr>
            </w:pPr>
            <w:r w:rsidRPr="008D1E3C">
              <w:rPr>
                <w:rFonts w:asciiTheme="majorHAnsi" w:hAnsiTheme="majorHAnsi" w:cstheme="majorHAnsi"/>
                <w:color w:val="auto"/>
              </w:rPr>
              <w:t>Przyjęta wysokość cen za 1 Mg odpadów nie ulegnie zmianie w przypadku zwiększenia lub zmniejszenia szacowanej liczby gospodarstw domowych lub odpadów.</w:t>
            </w:r>
          </w:p>
          <w:p w14:paraId="4BE692C3" w14:textId="77777777" w:rsidR="005123AF" w:rsidRPr="008D1E3C" w:rsidRDefault="005123AF" w:rsidP="005123AF">
            <w:pPr>
              <w:pStyle w:val="Default"/>
              <w:rPr>
                <w:rFonts w:asciiTheme="majorHAnsi" w:hAnsiTheme="majorHAnsi" w:cstheme="majorHAnsi"/>
                <w:color w:val="auto"/>
              </w:rPr>
            </w:pPr>
          </w:p>
          <w:p w14:paraId="0B495F2E" w14:textId="77777777" w:rsidR="005123AF" w:rsidRPr="008D1E3C" w:rsidRDefault="005123AF" w:rsidP="005123AF">
            <w:pPr>
              <w:pStyle w:val="Default"/>
              <w:rPr>
                <w:rFonts w:asciiTheme="majorHAnsi" w:hAnsiTheme="majorHAnsi" w:cstheme="majorHAnsi"/>
                <w:color w:val="auto"/>
              </w:rPr>
            </w:pPr>
            <w:r w:rsidRPr="008D1E3C">
              <w:rPr>
                <w:rFonts w:asciiTheme="majorHAnsi" w:hAnsiTheme="majorHAnsi" w:cstheme="majorHAnsi"/>
                <w:color w:val="auto"/>
              </w:rPr>
              <w:t>Rodzaj zamówienia: usługi</w:t>
            </w:r>
          </w:p>
          <w:p w14:paraId="18D52C0C" w14:textId="77777777" w:rsidR="005123AF" w:rsidRPr="008D1E3C" w:rsidRDefault="005123AF" w:rsidP="005123AF">
            <w:pPr>
              <w:pStyle w:val="Default"/>
              <w:rPr>
                <w:rFonts w:asciiTheme="majorHAnsi" w:hAnsiTheme="majorHAnsi" w:cstheme="majorHAnsi"/>
                <w:color w:val="auto"/>
              </w:rPr>
            </w:pPr>
            <w:r w:rsidRPr="008D1E3C">
              <w:rPr>
                <w:rFonts w:asciiTheme="majorHAnsi" w:hAnsiTheme="majorHAnsi" w:cstheme="majorHAnsi"/>
                <w:color w:val="auto"/>
              </w:rPr>
              <w:t>Oznaczenie przedmiotu zamówienia wg kodów Wspólnego Słownika Zamówień (CPV):</w:t>
            </w:r>
          </w:p>
          <w:p w14:paraId="45079503" w14:textId="77777777" w:rsidR="005123AF" w:rsidRPr="008D1E3C" w:rsidRDefault="005123AF" w:rsidP="005123AF">
            <w:pPr>
              <w:pStyle w:val="Default"/>
              <w:rPr>
                <w:rFonts w:asciiTheme="majorHAnsi" w:hAnsiTheme="majorHAnsi" w:cstheme="majorHAnsi"/>
                <w:color w:val="auto"/>
              </w:rPr>
            </w:pPr>
          </w:p>
          <w:p w14:paraId="4EEC66F6" w14:textId="77777777" w:rsidR="005123AF" w:rsidRPr="008D1E3C" w:rsidRDefault="005123AF" w:rsidP="005123AF">
            <w:pPr>
              <w:pStyle w:val="Default"/>
              <w:rPr>
                <w:rFonts w:asciiTheme="majorHAnsi" w:hAnsiTheme="majorHAnsi" w:cstheme="majorHAnsi"/>
                <w:color w:val="auto"/>
              </w:rPr>
            </w:pPr>
            <w:r w:rsidRPr="008D1E3C">
              <w:rPr>
                <w:rFonts w:asciiTheme="majorHAnsi" w:hAnsiTheme="majorHAnsi" w:cstheme="majorHAnsi"/>
                <w:color w:val="auto"/>
              </w:rPr>
              <w:t>90.50.00.00-2</w:t>
            </w:r>
            <w:r w:rsidRPr="008D1E3C">
              <w:rPr>
                <w:rFonts w:asciiTheme="majorHAnsi" w:hAnsiTheme="majorHAnsi" w:cstheme="majorHAnsi"/>
                <w:color w:val="auto"/>
              </w:rPr>
              <w:tab/>
              <w:t>Usługi związane z odpadami</w:t>
            </w:r>
          </w:p>
          <w:p w14:paraId="5E36C129" w14:textId="77777777" w:rsidR="005123AF" w:rsidRPr="008D1E3C" w:rsidRDefault="005123AF" w:rsidP="005123AF">
            <w:pPr>
              <w:pStyle w:val="Default"/>
              <w:rPr>
                <w:rFonts w:asciiTheme="majorHAnsi" w:hAnsiTheme="majorHAnsi" w:cstheme="majorHAnsi"/>
                <w:color w:val="auto"/>
              </w:rPr>
            </w:pPr>
            <w:r w:rsidRPr="008D1E3C">
              <w:rPr>
                <w:rFonts w:asciiTheme="majorHAnsi" w:hAnsiTheme="majorHAnsi" w:cstheme="majorHAnsi"/>
                <w:color w:val="auto"/>
              </w:rPr>
              <w:t>90.51.10.00-2</w:t>
            </w:r>
            <w:r w:rsidRPr="008D1E3C">
              <w:rPr>
                <w:rFonts w:asciiTheme="majorHAnsi" w:hAnsiTheme="majorHAnsi" w:cstheme="majorHAnsi"/>
                <w:color w:val="auto"/>
              </w:rPr>
              <w:tab/>
              <w:t>Usługi wywozu odpadów</w:t>
            </w:r>
          </w:p>
          <w:p w14:paraId="759D1AE8" w14:textId="77777777" w:rsidR="005123AF" w:rsidRPr="008D1E3C" w:rsidRDefault="005123AF" w:rsidP="005123AF">
            <w:pPr>
              <w:pStyle w:val="Default"/>
              <w:rPr>
                <w:rFonts w:asciiTheme="majorHAnsi" w:hAnsiTheme="majorHAnsi" w:cstheme="majorHAnsi"/>
                <w:color w:val="auto"/>
              </w:rPr>
            </w:pPr>
            <w:r w:rsidRPr="008D1E3C">
              <w:rPr>
                <w:rFonts w:asciiTheme="majorHAnsi" w:hAnsiTheme="majorHAnsi" w:cstheme="majorHAnsi"/>
                <w:color w:val="auto"/>
              </w:rPr>
              <w:t>90.51.20.00-9</w:t>
            </w:r>
            <w:r w:rsidRPr="008D1E3C">
              <w:rPr>
                <w:rFonts w:asciiTheme="majorHAnsi" w:hAnsiTheme="majorHAnsi" w:cstheme="majorHAnsi"/>
                <w:color w:val="auto"/>
              </w:rPr>
              <w:tab/>
              <w:t>Usługi transportu odpadów</w:t>
            </w:r>
          </w:p>
          <w:p w14:paraId="7572BD89" w14:textId="271E2E65" w:rsidR="005123AF" w:rsidRPr="008D1E3C" w:rsidRDefault="005123AF" w:rsidP="005123AF">
            <w:pPr>
              <w:pStyle w:val="Default"/>
              <w:rPr>
                <w:rFonts w:asciiTheme="majorHAnsi" w:hAnsiTheme="majorHAnsi" w:cstheme="majorHAnsi"/>
                <w:color w:val="auto"/>
              </w:rPr>
            </w:pPr>
            <w:r w:rsidRPr="008D1E3C">
              <w:rPr>
                <w:rFonts w:asciiTheme="majorHAnsi" w:hAnsiTheme="majorHAnsi" w:cstheme="majorHAnsi"/>
                <w:color w:val="auto"/>
              </w:rPr>
              <w:t>90.51.31.00-7</w:t>
            </w:r>
            <w:r w:rsidRPr="008D1E3C">
              <w:rPr>
                <w:rFonts w:asciiTheme="majorHAnsi" w:hAnsiTheme="majorHAnsi" w:cstheme="majorHAnsi"/>
                <w:color w:val="auto"/>
              </w:rPr>
              <w:tab/>
              <w:t>Usługi wywozu odpadów pochodzących z gospodarstw domowych</w:t>
            </w:r>
          </w:p>
          <w:p w14:paraId="002F31AE" w14:textId="77777777" w:rsidR="005123AF" w:rsidRPr="008D1E3C" w:rsidRDefault="005123AF" w:rsidP="005123AF">
            <w:pPr>
              <w:pStyle w:val="Default"/>
              <w:rPr>
                <w:rFonts w:asciiTheme="majorHAnsi" w:hAnsiTheme="majorHAnsi" w:cstheme="majorHAnsi"/>
                <w:color w:val="auto"/>
              </w:rPr>
            </w:pPr>
          </w:p>
          <w:p w14:paraId="2D919796" w14:textId="3EDB2B92" w:rsidR="005123AF" w:rsidRPr="008D1E3C" w:rsidRDefault="005123AF" w:rsidP="00814DF6">
            <w:pPr>
              <w:pStyle w:val="Default"/>
              <w:rPr>
                <w:rFonts w:asciiTheme="majorHAnsi" w:hAnsiTheme="majorHAnsi" w:cstheme="majorHAnsi"/>
                <w:color w:val="auto"/>
              </w:rPr>
            </w:pPr>
            <w:r w:rsidRPr="008D1E3C">
              <w:rPr>
                <w:rFonts w:asciiTheme="majorHAnsi" w:hAnsiTheme="majorHAnsi" w:cstheme="majorHAnsi"/>
                <w:color w:val="auto"/>
              </w:rPr>
              <w:t>Wykonawca w ramach wynagrodzenia wyposaży właścicieli nieruchomości w pojemniki na odpady nieposegregowane oraz w worki lub pojemniki na odpady posegregowane na podstawie zawierania z właścicielami nieruchomości umów wynajmu, użyczenia lub innej formy dysponowania pojemnikami, bez ponoszenia przez Gminę Działoszyce oraz właścicieli nieruchomości z tego tytułu żadnych dodatkowych kosztów.</w:t>
            </w:r>
          </w:p>
          <w:p w14:paraId="4902BBC2" w14:textId="1767F383" w:rsidR="005123AF" w:rsidRPr="008D1E3C" w:rsidRDefault="00272FD4" w:rsidP="00814DF6">
            <w:pPr>
              <w:pStyle w:val="Default"/>
              <w:rPr>
                <w:rFonts w:asciiTheme="majorHAnsi" w:hAnsiTheme="majorHAnsi" w:cstheme="majorHAnsi"/>
                <w:b/>
                <w:color w:val="auto"/>
                <w:u w:val="single"/>
              </w:rPr>
            </w:pPr>
            <w:r w:rsidRPr="008D1E3C">
              <w:rPr>
                <w:rFonts w:asciiTheme="majorHAnsi" w:hAnsiTheme="majorHAnsi" w:cstheme="majorHAnsi"/>
                <w:color w:val="auto"/>
              </w:rPr>
              <w:t xml:space="preserve"> </w:t>
            </w:r>
          </w:p>
          <w:p w14:paraId="43E9B27D"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w ramach wynagrodzenia wyposaży w pojemniki budynki komunalne, budynki użyteczności publicznej, bloki mieszkalne w odpowiednią ilość pojemników na odpady komunalne w przypadku segregacji odpadów:</w:t>
            </w:r>
          </w:p>
          <w:p w14:paraId="777149F6"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 pojemniki o pojemności 240 l koloru niebieskiego - makulatura i tekstylia (minimum 1 pojemnik),</w:t>
            </w:r>
          </w:p>
          <w:p w14:paraId="502F596D"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-pojemniki o pojemności 1100 l koloru żółtego - tworzywa sztuczne (minimum 1 pojemnik),</w:t>
            </w:r>
          </w:p>
          <w:p w14:paraId="43869C90"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 pojemniki o pojemności 240 l koloru białego – szkło bezbarwne (minimum 1 pojemnik),</w:t>
            </w:r>
          </w:p>
          <w:p w14:paraId="1E3124B8"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 pojemniki o pojemności 240 l koloru zielonego – szkło kolorowe (minimum 1 pojemnik),</w:t>
            </w:r>
          </w:p>
          <w:p w14:paraId="5E5A699A"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 pojemniki o pojemności 240 l koloru brązowego – odpady biodegradowalne (minimum 1 pojemnik),</w:t>
            </w:r>
          </w:p>
          <w:p w14:paraId="4D923314" w14:textId="7777777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 pojemniki o pojemności 1100 l koloru czarnego na odpady zmieszane (minimum 1 pojemnik),</w:t>
            </w:r>
          </w:p>
          <w:p w14:paraId="7CBE62F3" w14:textId="5E0A0157"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Zamawiający wymaga, aby pojemniki były wykonane z trwałego materiału oraz aby posiadały napis informujący o rodzaju odpadów, które mają być w nim składowane. Ilość pojemników może ulec zwiększeniu w miarę zgłaszania potrzeb przez mieszkańców.</w:t>
            </w:r>
          </w:p>
          <w:p w14:paraId="7AA5F032" w14:textId="77777777" w:rsidR="00F76FC8" w:rsidRPr="008D1E3C" w:rsidRDefault="00F76FC8" w:rsidP="00814DF6">
            <w:pPr>
              <w:autoSpaceDE w:val="0"/>
              <w:spacing w:line="240" w:lineRule="auto"/>
              <w:ind w:right="40"/>
              <w:contextualSpacing/>
              <w:jc w:val="both"/>
              <w:rPr>
                <w:rFonts w:asciiTheme="majorHAnsi" w:hAnsiTheme="majorHAnsi" w:cstheme="majorHAnsi"/>
                <w:sz w:val="24"/>
                <w:szCs w:val="24"/>
              </w:rPr>
            </w:pPr>
            <w:r w:rsidRPr="008D1E3C">
              <w:rPr>
                <w:rFonts w:asciiTheme="majorHAnsi" w:hAnsiTheme="majorHAnsi" w:cstheme="majorHAnsi"/>
                <w:sz w:val="24"/>
                <w:szCs w:val="24"/>
              </w:rPr>
              <w:t xml:space="preserve">Wykonawca zobowiązany będzie do nieodpłatnego wyposażenia nieruchomości na terenie gminy Działoszyce, z których będą odbierane odpady komunalne w kolorowe worki o pojemności od 60 l do 120 l, natomiast w miejscowości Działoszyce, gdzie znajdują się bloki w pojemniki o pojemności 240 l na odpady komunalne segregowane typu </w:t>
            </w:r>
            <w:r w:rsidRPr="008D1E3C">
              <w:rPr>
                <w:rFonts w:asciiTheme="majorHAnsi" w:hAnsiTheme="majorHAnsi" w:cstheme="majorHAnsi"/>
                <w:color w:val="000000"/>
                <w:sz w:val="24"/>
                <w:szCs w:val="24"/>
              </w:rPr>
              <w:t xml:space="preserve">makulatura i tekstylia, szkło białe, szkło kolorowe, </w:t>
            </w:r>
            <w:r w:rsidRPr="008D1E3C">
              <w:rPr>
                <w:rFonts w:asciiTheme="majorHAnsi" w:hAnsiTheme="majorHAnsi" w:cstheme="majorHAnsi"/>
                <w:sz w:val="24"/>
                <w:szCs w:val="24"/>
              </w:rPr>
              <w:t xml:space="preserve">pojemniki </w:t>
            </w:r>
            <w:r w:rsidRPr="008D1E3C">
              <w:rPr>
                <w:rFonts w:asciiTheme="majorHAnsi" w:hAnsiTheme="majorHAnsi" w:cstheme="majorHAnsi"/>
                <w:sz w:val="24"/>
                <w:szCs w:val="24"/>
              </w:rPr>
              <w:br/>
              <w:t xml:space="preserve">o pojemności 1100 l </w:t>
            </w:r>
            <w:r w:rsidRPr="008D1E3C">
              <w:rPr>
                <w:rFonts w:asciiTheme="majorHAnsi" w:hAnsiTheme="majorHAnsi" w:cstheme="majorHAnsi"/>
                <w:color w:val="000000"/>
                <w:sz w:val="24"/>
                <w:szCs w:val="24"/>
              </w:rPr>
              <w:t>na tworzywa sztuczne</w:t>
            </w:r>
            <w:r w:rsidRPr="008D1E3C">
              <w:rPr>
                <w:rFonts w:asciiTheme="majorHAnsi" w:hAnsiTheme="majorHAnsi" w:cstheme="majorHAnsi"/>
                <w:sz w:val="24"/>
                <w:szCs w:val="24"/>
              </w:rPr>
              <w:t xml:space="preserve"> oraz po jednym pojemniku o pojemności 1100 l na odpady komunalne niesegregowane. Worki muszą być wykonane z folii LDPE o grubości zapewniającej wytrzymałość, (tj. co najmniej 60 mikronów), przeznaczone na gromadzenie odpadów segregowanych według następującej charakterystyki:</w:t>
            </w:r>
          </w:p>
          <w:p w14:paraId="4AFC9617" w14:textId="77777777" w:rsidR="00F76FC8" w:rsidRPr="008D1E3C" w:rsidRDefault="00F76FC8" w:rsidP="00814DF6">
            <w:pPr>
              <w:tabs>
                <w:tab w:val="left" w:pos="-246"/>
                <w:tab w:val="left" w:pos="0"/>
              </w:tab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 </w:t>
            </w:r>
            <w:r w:rsidRPr="008D1E3C">
              <w:rPr>
                <w:rFonts w:asciiTheme="majorHAnsi" w:hAnsiTheme="majorHAnsi" w:cstheme="majorHAnsi"/>
                <w:sz w:val="24"/>
                <w:szCs w:val="24"/>
              </w:rPr>
              <w:t>niebieski z przeznaczeniem na makulaturę i tekstylia,</w:t>
            </w:r>
          </w:p>
          <w:p w14:paraId="5716C7CC" w14:textId="77777777" w:rsidR="00F76FC8" w:rsidRPr="008D1E3C" w:rsidRDefault="00F76FC8" w:rsidP="00814DF6">
            <w:pPr>
              <w:tabs>
                <w:tab w:val="left" w:pos="-246"/>
                <w:tab w:val="left" w:pos="0"/>
                <w:tab w:val="right" w:pos="9070"/>
              </w:tab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 </w:t>
            </w:r>
            <w:r w:rsidRPr="008D1E3C">
              <w:rPr>
                <w:rFonts w:asciiTheme="majorHAnsi" w:hAnsiTheme="majorHAnsi" w:cstheme="majorHAnsi"/>
                <w:sz w:val="24"/>
                <w:szCs w:val="24"/>
              </w:rPr>
              <w:t>żółty z przeznaczeniem na tworzywa sztuczne,</w:t>
            </w:r>
            <w:r w:rsidRPr="008D1E3C">
              <w:rPr>
                <w:rFonts w:asciiTheme="majorHAnsi" w:hAnsiTheme="majorHAnsi" w:cstheme="majorHAnsi"/>
                <w:sz w:val="24"/>
                <w:szCs w:val="24"/>
              </w:rPr>
              <w:tab/>
            </w:r>
          </w:p>
          <w:p w14:paraId="1FFBB5FA" w14:textId="77777777" w:rsidR="00F76FC8" w:rsidRPr="008D1E3C" w:rsidRDefault="00F76FC8" w:rsidP="00814DF6">
            <w:pPr>
              <w:tabs>
                <w:tab w:val="left" w:pos="-246"/>
                <w:tab w:val="left" w:pos="0"/>
              </w:tab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 </w:t>
            </w:r>
            <w:r w:rsidRPr="008D1E3C">
              <w:rPr>
                <w:rFonts w:asciiTheme="majorHAnsi" w:hAnsiTheme="majorHAnsi" w:cstheme="majorHAnsi"/>
                <w:sz w:val="24"/>
                <w:szCs w:val="24"/>
              </w:rPr>
              <w:t>zielony z przeznaczeniem na szkło i opakowania szklane kolorowe,</w:t>
            </w:r>
          </w:p>
          <w:p w14:paraId="1680FBA2" w14:textId="77777777" w:rsidR="00F76FC8" w:rsidRPr="008D1E3C" w:rsidRDefault="00F76FC8" w:rsidP="00814DF6">
            <w:pPr>
              <w:tabs>
                <w:tab w:val="left" w:pos="-250"/>
                <w:tab w:val="left" w:pos="0"/>
              </w:tab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 </w:t>
            </w:r>
            <w:r w:rsidRPr="008D1E3C">
              <w:rPr>
                <w:rFonts w:asciiTheme="majorHAnsi" w:hAnsiTheme="majorHAnsi" w:cstheme="majorHAnsi"/>
                <w:sz w:val="24"/>
                <w:szCs w:val="24"/>
              </w:rPr>
              <w:t>biały z przeznaczeniem na szkło i opakowania szklane bezbarwne,</w:t>
            </w:r>
          </w:p>
          <w:p w14:paraId="6D423816" w14:textId="77777777" w:rsidR="00F76FC8" w:rsidRPr="008D1E3C" w:rsidRDefault="00F76FC8" w:rsidP="00814DF6">
            <w:pPr>
              <w:autoSpaceDE w:val="0"/>
              <w:spacing w:line="240" w:lineRule="auto"/>
              <w:ind w:right="4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lastRenderedPageBreak/>
              <w:t xml:space="preserve">- </w:t>
            </w:r>
            <w:r w:rsidRPr="008D1E3C">
              <w:rPr>
                <w:rFonts w:asciiTheme="majorHAnsi" w:hAnsiTheme="majorHAnsi" w:cstheme="majorHAnsi"/>
                <w:sz w:val="24"/>
                <w:szCs w:val="24"/>
              </w:rPr>
              <w:t>brązowy z przeznaczeniem na odpady ulegające biodegradacji.</w:t>
            </w:r>
          </w:p>
          <w:p w14:paraId="4D25805D" w14:textId="328CA3B5" w:rsidR="00F76FC8" w:rsidRPr="008D1E3C" w:rsidRDefault="00F76FC8" w:rsidP="00814DF6">
            <w:pPr>
              <w:autoSpaceDE w:val="0"/>
              <w:spacing w:after="120" w:line="240" w:lineRule="auto"/>
              <w:ind w:right="40"/>
              <w:contextualSpacing/>
              <w:jc w:val="both"/>
              <w:rPr>
                <w:rFonts w:asciiTheme="majorHAnsi" w:hAnsiTheme="majorHAnsi" w:cstheme="majorHAnsi"/>
                <w:sz w:val="24"/>
                <w:szCs w:val="24"/>
              </w:rPr>
            </w:pPr>
            <w:r w:rsidRPr="008D1E3C">
              <w:rPr>
                <w:rFonts w:asciiTheme="majorHAnsi" w:hAnsiTheme="majorHAnsi" w:cstheme="majorHAnsi"/>
                <w:sz w:val="24"/>
                <w:szCs w:val="24"/>
              </w:rPr>
              <w:t>W pojemniki i worki określone powyżej na dzień 1 stycznia 202</w:t>
            </w:r>
            <w:r w:rsidR="00814DF6">
              <w:rPr>
                <w:rFonts w:asciiTheme="majorHAnsi" w:hAnsiTheme="majorHAnsi" w:cstheme="majorHAnsi"/>
                <w:sz w:val="24"/>
                <w:szCs w:val="24"/>
              </w:rPr>
              <w:t>3</w:t>
            </w:r>
            <w:r w:rsidRPr="008D1E3C">
              <w:rPr>
                <w:rFonts w:asciiTheme="majorHAnsi" w:hAnsiTheme="majorHAnsi" w:cstheme="majorHAnsi"/>
                <w:sz w:val="24"/>
                <w:szCs w:val="24"/>
              </w:rPr>
              <w:t>r. Wykonawca winien wyposażyć każdą zamieszkałą nieruchomość na której powstają odpady. Mieszkańcy bloków będą korzystać z pojemników na odpady segregowane i niesegregowane. Po każdorazowym odbiorze z posesji odpadów pozostawić worki w ilości odpowiadającej odebranym workom, bądź zgodnie z zapotrzebowaniem właściciela nieruchomości. Worki powinny być oznaczone informacją o rodzaju gromadzonych w nich odpadów, nazwą, adresem oraz numerem telefonu Wykonawcy. Worki należy przekazywać właścicielowi danej nieruchomości.</w:t>
            </w:r>
          </w:p>
          <w:p w14:paraId="3F0BB48B" w14:textId="77777777" w:rsidR="00F76FC8" w:rsidRPr="008D1E3C" w:rsidRDefault="00F76FC8" w:rsidP="00814DF6">
            <w:pPr>
              <w:autoSpaceDE w:val="0"/>
              <w:spacing w:after="120" w:line="240" w:lineRule="auto"/>
              <w:ind w:right="40"/>
              <w:contextualSpacing/>
              <w:jc w:val="both"/>
              <w:rPr>
                <w:rFonts w:asciiTheme="majorHAnsi" w:hAnsiTheme="majorHAnsi" w:cstheme="majorHAnsi"/>
                <w:sz w:val="24"/>
                <w:szCs w:val="24"/>
              </w:rPr>
            </w:pPr>
            <w:r w:rsidRPr="008D1E3C">
              <w:rPr>
                <w:rFonts w:asciiTheme="majorHAnsi" w:hAnsiTheme="majorHAnsi" w:cstheme="majorHAnsi"/>
                <w:sz w:val="24"/>
                <w:szCs w:val="24"/>
              </w:rPr>
              <w:t>Wykonawca nieodpłatnie zapewni mieszkańcom możliwość pobrania dodatkowych worków w siedzibie Zamawiającego.</w:t>
            </w:r>
          </w:p>
          <w:p w14:paraId="6494D20D" w14:textId="0CA4BA20" w:rsidR="00F76FC8" w:rsidRPr="008D1E3C" w:rsidRDefault="00F76FC8" w:rsidP="00814DF6">
            <w:pPr>
              <w:autoSpaceDE w:val="0"/>
              <w:spacing w:after="120" w:line="240" w:lineRule="auto"/>
              <w:ind w:right="4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 xml:space="preserve">Pierwsze wyposażenie nieruchomości zamieszkałych oraz letniskowych, na których powstają odpady w pojemniki i worki winno nastąpić w terminie 14 dni od podpisania umowy, a następnie na bieżąco winno być realizowane w całym okresie trwania umowy: </w:t>
            </w:r>
            <w:r w:rsidRPr="008D1E3C">
              <w:rPr>
                <w:rFonts w:asciiTheme="majorHAnsi" w:hAnsiTheme="majorHAnsi" w:cstheme="majorHAnsi"/>
                <w:b/>
                <w:color w:val="000000"/>
                <w:sz w:val="24"/>
                <w:szCs w:val="24"/>
              </w:rPr>
              <w:t>niezwłocznie, lecz nie później niż w ciągu 5 dni roboczych od daty przyjęcia zgłoszenia od Zamawiającego</w:t>
            </w:r>
            <w:r w:rsidRPr="008D1E3C">
              <w:rPr>
                <w:rFonts w:asciiTheme="majorHAnsi" w:hAnsiTheme="majorHAnsi" w:cstheme="majorHAnsi"/>
                <w:color w:val="000000"/>
                <w:sz w:val="24"/>
                <w:szCs w:val="24"/>
              </w:rPr>
              <w:t>.</w:t>
            </w:r>
          </w:p>
          <w:p w14:paraId="429A011B" w14:textId="741D01FF"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Zamawiający po zawarciu umowy udostępni Wykonawcy wykaz punktów adresowych koniecznych do wyposażenia w odpowiednią ilość pojemników.</w:t>
            </w:r>
          </w:p>
          <w:p w14:paraId="6A401192" w14:textId="36EF09F9"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Zamawiający będzie na bieżąco informował Wykonawcę o nieruchomościach, na których zaprzestano wytwarzania odpadów zgodnie ze złożoną deklaracją przez właściciela nieruchomości, w terminie 14 dni od uzyskania informacji przez Zamawiającego.</w:t>
            </w:r>
          </w:p>
          <w:p w14:paraId="2DD5BEB2" w14:textId="66A7DEF4" w:rsidR="00F76FC8" w:rsidRPr="008D1E3C" w:rsidRDefault="00F76FC8" w:rsidP="00814DF6">
            <w:pPr>
              <w:tabs>
                <w:tab w:val="left" w:pos="-55"/>
                <w:tab w:val="left" w:pos="0"/>
              </w:tabs>
              <w:autoSpaceDE w:val="0"/>
              <w:spacing w:line="24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zobowiązany będzie do odbierania odpadów bezpośrednio z budynków jednorodzinnych, wielorodzinnych następujących frakcji odpadów komunalnych z częstotliwością nie rzadziej niż:</w:t>
            </w:r>
          </w:p>
          <w:p w14:paraId="7C017353" w14:textId="77777777"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t>
            </w:r>
            <w:r w:rsidRPr="008D1E3C">
              <w:rPr>
                <w:rFonts w:asciiTheme="majorHAnsi" w:hAnsiTheme="majorHAnsi" w:cstheme="majorHAnsi"/>
                <w:color w:val="000000"/>
                <w:sz w:val="24"/>
                <w:szCs w:val="24"/>
              </w:rPr>
              <w:tab/>
              <w:t xml:space="preserve">niesegregowane (zmieszane) odpady komunalne oraz bioodpady z budynków wielolokalowych i  budynków mieszkalnych jednorodzinnych oraz nieruchomości, na których nie zamieszkują mieszkańcy powinny być odbierane nie rzadziej niż  1 raz w miesiącu </w:t>
            </w:r>
          </w:p>
          <w:p w14:paraId="5EB22DFD" w14:textId="77777777"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Pozostałe odpady komunalne:</w:t>
            </w:r>
          </w:p>
          <w:p w14:paraId="749B200B" w14:textId="77777777"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t>
            </w:r>
            <w:r w:rsidRPr="008D1E3C">
              <w:rPr>
                <w:rFonts w:asciiTheme="majorHAnsi" w:hAnsiTheme="majorHAnsi" w:cstheme="majorHAnsi"/>
                <w:color w:val="000000"/>
                <w:sz w:val="24"/>
                <w:szCs w:val="24"/>
              </w:rPr>
              <w:tab/>
              <w:t>odpady segregowane na obszarach wiejskich oraz w mieście w zabudowie jednorodzinnej - 1 raz w miesiącu,</w:t>
            </w:r>
          </w:p>
          <w:p w14:paraId="0F3212F7" w14:textId="7EE5B3CE"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t>
            </w:r>
            <w:r w:rsidRPr="008D1E3C">
              <w:rPr>
                <w:rFonts w:asciiTheme="majorHAnsi" w:hAnsiTheme="majorHAnsi" w:cstheme="majorHAnsi"/>
                <w:color w:val="000000"/>
                <w:sz w:val="24"/>
                <w:szCs w:val="24"/>
              </w:rPr>
              <w:tab/>
              <w:t>odpady segregowane w mieście w zabudowie wielorodzinnej – 1 razy w miesiącu,</w:t>
            </w:r>
          </w:p>
          <w:p w14:paraId="0F0E5417" w14:textId="5EEF5F2D"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t>
            </w:r>
            <w:r w:rsidRPr="008D1E3C">
              <w:rPr>
                <w:rFonts w:asciiTheme="majorHAnsi" w:hAnsiTheme="majorHAnsi" w:cstheme="majorHAnsi"/>
                <w:color w:val="000000"/>
                <w:sz w:val="24"/>
                <w:szCs w:val="24"/>
              </w:rPr>
              <w:tab/>
              <w:t xml:space="preserve">meble i odpady wielkogabarytowe – na zgłoszenie Zamawiającego, </w:t>
            </w:r>
          </w:p>
          <w:p w14:paraId="6B051CEF" w14:textId="4807E743"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t>
            </w:r>
            <w:r w:rsidRPr="008D1E3C">
              <w:rPr>
                <w:rFonts w:asciiTheme="majorHAnsi" w:hAnsiTheme="majorHAnsi" w:cstheme="majorHAnsi"/>
                <w:color w:val="000000"/>
                <w:sz w:val="24"/>
                <w:szCs w:val="24"/>
              </w:rPr>
              <w:tab/>
              <w:t xml:space="preserve">odpady z placu targowego- na zgłoszenie Zamawiającego, </w:t>
            </w:r>
          </w:p>
          <w:p w14:paraId="0B5E5992" w14:textId="3E33DCBC" w:rsidR="00F76FC8" w:rsidRPr="008D1E3C" w:rsidRDefault="00F76FC8" w:rsidP="00F76FC8">
            <w:pPr>
              <w:tabs>
                <w:tab w:val="left" w:pos="-55"/>
                <w:tab w:val="left" w:pos="0"/>
              </w:tabs>
              <w:autoSpaceDE w:val="0"/>
              <w:spacing w:line="360" w:lineRule="auto"/>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t>
            </w:r>
            <w:r w:rsidRPr="008D1E3C">
              <w:rPr>
                <w:rFonts w:asciiTheme="majorHAnsi" w:hAnsiTheme="majorHAnsi" w:cstheme="majorHAnsi"/>
                <w:color w:val="000000"/>
                <w:sz w:val="24"/>
                <w:szCs w:val="24"/>
              </w:rPr>
              <w:tab/>
              <w:t xml:space="preserve">popiół raz w miesiącu w dniu, gdy odbierane są odpady zmieszane.                                                           </w:t>
            </w:r>
          </w:p>
          <w:p w14:paraId="610BD662" w14:textId="2F979335" w:rsidR="00272FD4" w:rsidRPr="008D1E3C" w:rsidRDefault="00272FD4" w:rsidP="00272FD4">
            <w:pPr>
              <w:pStyle w:val="Default"/>
              <w:rPr>
                <w:rFonts w:asciiTheme="majorHAnsi" w:hAnsiTheme="majorHAnsi" w:cstheme="majorHAnsi"/>
                <w:b/>
                <w:color w:val="auto"/>
                <w:u w:val="single"/>
              </w:rPr>
            </w:pPr>
            <w:r w:rsidRPr="008D1E3C">
              <w:rPr>
                <w:rFonts w:asciiTheme="majorHAnsi" w:hAnsiTheme="majorHAnsi" w:cstheme="majorHAnsi"/>
                <w:b/>
                <w:color w:val="auto"/>
                <w:u w:val="single"/>
              </w:rPr>
              <w:t xml:space="preserve"> </w:t>
            </w:r>
            <w:r w:rsidR="00F76FC8" w:rsidRPr="008D1E3C">
              <w:rPr>
                <w:rFonts w:asciiTheme="majorHAnsi" w:hAnsiTheme="majorHAnsi" w:cstheme="majorHAnsi"/>
                <w:b/>
                <w:color w:val="auto"/>
                <w:u w:val="single"/>
              </w:rPr>
              <w:t>Zamawiający wymaga, by Wykonawca sporządził i  przedłożył  harmonogram odbioru odpadów komunalnych najpóźniej w dniu podpisania umowy.</w:t>
            </w:r>
          </w:p>
          <w:p w14:paraId="2BEF3593" w14:textId="77777777" w:rsidR="00BF1AD9" w:rsidRPr="008D1E3C" w:rsidRDefault="00BF1AD9" w:rsidP="00272FD4">
            <w:pPr>
              <w:pStyle w:val="Default"/>
              <w:rPr>
                <w:rFonts w:asciiTheme="majorHAnsi" w:hAnsiTheme="majorHAnsi" w:cstheme="majorHAnsi"/>
                <w:b/>
                <w:color w:val="auto"/>
                <w:u w:val="single"/>
              </w:rPr>
            </w:pPr>
          </w:p>
          <w:p w14:paraId="4661A9FB" w14:textId="675A0C1F" w:rsidR="00BF1AD9" w:rsidRPr="008D1E3C" w:rsidRDefault="00BF1AD9" w:rsidP="00272FD4">
            <w:pPr>
              <w:pStyle w:val="Default"/>
              <w:rPr>
                <w:rFonts w:asciiTheme="majorHAnsi" w:hAnsiTheme="majorHAnsi" w:cstheme="majorHAnsi"/>
                <w:color w:val="auto"/>
              </w:rPr>
            </w:pPr>
            <w:r w:rsidRPr="008D1E3C">
              <w:rPr>
                <w:rFonts w:asciiTheme="majorHAnsi" w:hAnsiTheme="majorHAnsi" w:cstheme="majorHAnsi"/>
                <w:color w:val="auto"/>
              </w:rPr>
              <w:t>Wszelkie zmiany harmonogramu będą wymagały zgody Zamawiającego, a Wykonawca będzie zobowiązany do dostarczenia zmienionych harmonogramów przed wejściem w życie zmienionego harmonogramu do każdej nieruchomości objętej odbiorem odpadów komunalnych. Wykonawca zobowiązany będzie również do dystrybucji wśród właścicieli nieruchomości innych dokumentów związanych z Systemem Gospodarki Odpadami, o ile nie będą one wymagały potwierdzenia odbioru.</w:t>
            </w:r>
          </w:p>
          <w:p w14:paraId="6F14BA7E" w14:textId="77777777" w:rsidR="00A90CD7" w:rsidRPr="008D1E3C" w:rsidRDefault="00BF1AD9" w:rsidP="00814DF6">
            <w:pPr>
              <w:autoSpaceDE w:val="0"/>
              <w:autoSpaceDN w:val="0"/>
              <w:spacing w:after="0" w:line="24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Jeżeli odbiór odpadów segregowanych i niesegregowanych następuje w tym samym czasie, Wykonawca wykonuje usługę dwoma samochodami odpowiednio oznakowanymi, w napisy „odpady segregowane" i „odpady niesegregowane".</w:t>
            </w:r>
          </w:p>
          <w:p w14:paraId="1E6DA843" w14:textId="77777777" w:rsidR="00BF1AD9" w:rsidRPr="008D1E3C" w:rsidRDefault="00BF1AD9" w:rsidP="00814DF6">
            <w:pPr>
              <w:tabs>
                <w:tab w:val="left" w:pos="0"/>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sz w:val="24"/>
                <w:szCs w:val="24"/>
              </w:rPr>
              <w:lastRenderedPageBreak/>
              <w:t xml:space="preserve">Wykonawca jest zobowiązany do porządkowania terenu zanieczyszczonego odpadami komunalnymi  i innymi zanieczyszczeniami wysypanymi z pojemników, kontenerów, worków, pojazdów w trakcie realizacji usługi </w:t>
            </w:r>
            <w:r w:rsidRPr="008D1E3C">
              <w:rPr>
                <w:rFonts w:asciiTheme="majorHAnsi" w:hAnsiTheme="majorHAnsi" w:cstheme="majorHAnsi"/>
                <w:color w:val="000000"/>
                <w:sz w:val="24"/>
                <w:szCs w:val="24"/>
              </w:rPr>
              <w:t>wywozu oraz do odstawienia pojemników na miejsce.</w:t>
            </w:r>
          </w:p>
          <w:p w14:paraId="085ABE07" w14:textId="77777777" w:rsidR="00BF1AD9" w:rsidRPr="008D1E3C" w:rsidRDefault="00BF1AD9" w:rsidP="00814DF6">
            <w:pPr>
              <w:tabs>
                <w:tab w:val="left" w:pos="0"/>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jest obowiązany do realizacji "reklamacji" (nieodebranie z nieruchomości odpadów zgodnie z harmonogramem, niedostarczenie worków na odpady segregowane itp.) w przeciągu 24 godzin od otrzymania zawiadomienia w formie pisemnej (np. faks, email), zgłoszenie telefoniczne od Zamawiającego.</w:t>
            </w:r>
          </w:p>
          <w:p w14:paraId="47179640" w14:textId="77777777" w:rsidR="00BF1AD9" w:rsidRPr="008D1E3C" w:rsidRDefault="00BF1AD9" w:rsidP="00814DF6">
            <w:pPr>
              <w:tabs>
                <w:tab w:val="left" w:pos="0"/>
                <w:tab w:val="left" w:pos="29"/>
              </w:tabs>
              <w:autoSpaceDE w:val="0"/>
              <w:spacing w:after="120" w:line="240" w:lineRule="auto"/>
              <w:ind w:right="20"/>
              <w:contextualSpacing/>
              <w:jc w:val="both"/>
              <w:rPr>
                <w:rFonts w:asciiTheme="majorHAnsi" w:hAnsiTheme="majorHAnsi" w:cstheme="majorHAnsi"/>
                <w:sz w:val="24"/>
                <w:szCs w:val="24"/>
              </w:rPr>
            </w:pPr>
            <w:r w:rsidRPr="008D1E3C">
              <w:rPr>
                <w:rFonts w:asciiTheme="majorHAnsi" w:hAnsiTheme="majorHAnsi" w:cstheme="majorHAnsi"/>
                <w:sz w:val="24"/>
                <w:szCs w:val="24"/>
              </w:rPr>
              <w:t>Za szkody w majątku Zamawiającego lub osób trzecich spowodowane w trakcie odbioru odpadów z winy Wykonawcy odpowiedzialność ponosi Wykonawca.</w:t>
            </w:r>
          </w:p>
          <w:p w14:paraId="6BA4DE02" w14:textId="77777777" w:rsidR="00BF1AD9" w:rsidRPr="008D1E3C" w:rsidRDefault="00BF1AD9" w:rsidP="00814DF6">
            <w:pPr>
              <w:tabs>
                <w:tab w:val="left" w:pos="0"/>
                <w:tab w:val="left" w:pos="38"/>
              </w:tabs>
              <w:autoSpaceDE w:val="0"/>
              <w:spacing w:after="120" w:line="240" w:lineRule="auto"/>
              <w:ind w:right="20"/>
              <w:contextualSpacing/>
              <w:jc w:val="both"/>
              <w:rPr>
                <w:rFonts w:asciiTheme="majorHAnsi" w:hAnsiTheme="majorHAnsi" w:cstheme="majorHAnsi"/>
                <w:sz w:val="24"/>
                <w:szCs w:val="24"/>
              </w:rPr>
            </w:pPr>
            <w:r w:rsidRPr="008D1E3C">
              <w:rPr>
                <w:rFonts w:asciiTheme="majorHAnsi" w:hAnsiTheme="majorHAnsi" w:cstheme="majorHAnsi"/>
                <w:sz w:val="24"/>
                <w:szCs w:val="24"/>
              </w:rPr>
              <w:t>Wykonawca w ramach realizacji przedmiotu zamówienia nie będzie mógł mieszać segregowanych zebranych odpadów komunalnych z niesegregowanymi (zmieszanymi) odpadami komunalnymi.</w:t>
            </w:r>
          </w:p>
          <w:p w14:paraId="456EF42D" w14:textId="4C9A336B" w:rsidR="00BF1AD9" w:rsidRPr="008D1E3C" w:rsidRDefault="00BF1AD9" w:rsidP="00814DF6">
            <w:pPr>
              <w:tabs>
                <w:tab w:val="left" w:pos="0"/>
                <w:tab w:val="left" w:pos="38"/>
              </w:tabs>
              <w:autoSpaceDE w:val="0"/>
              <w:spacing w:after="120" w:line="240" w:lineRule="auto"/>
              <w:ind w:right="20"/>
              <w:contextualSpacing/>
              <w:jc w:val="both"/>
              <w:rPr>
                <w:rFonts w:asciiTheme="majorHAnsi" w:hAnsiTheme="majorHAnsi" w:cstheme="majorHAnsi"/>
                <w:sz w:val="24"/>
                <w:szCs w:val="24"/>
                <w:u w:val="single"/>
              </w:rPr>
            </w:pPr>
            <w:r w:rsidRPr="008D1E3C">
              <w:rPr>
                <w:rFonts w:asciiTheme="majorHAnsi" w:hAnsiTheme="majorHAnsi" w:cstheme="majorHAnsi"/>
                <w:sz w:val="24"/>
                <w:szCs w:val="24"/>
              </w:rPr>
              <w:t xml:space="preserve">Obowiązkiem Wykonawcy będzie odbieranie odpadów komunalnych od wszystkich właścicieli nieruchomości zamieszkałych, położonych na terenie miasta i gminy Działoszyce. </w:t>
            </w:r>
            <w:r w:rsidRPr="008D1E3C">
              <w:rPr>
                <w:rFonts w:asciiTheme="majorHAnsi" w:hAnsiTheme="majorHAnsi" w:cstheme="majorHAnsi"/>
                <w:b/>
                <w:bCs/>
                <w:sz w:val="24"/>
                <w:szCs w:val="24"/>
                <w:u w:val="single"/>
              </w:rPr>
              <w:t xml:space="preserve">Usługa obejmuje zapewnienie przez Wykonawcę dojazdu do punktów trudnodostępnych np. budynków zamieszkałych, które są usytuowane w dużej odległości od drogi głównej, itp. (szczególnie zimą i w okresie wzmożonych opadów deszczu i śniegu, jak również ze względu na prowadzone remonty dróg) poprzez zorganizowanie środków transportu, które umożliwiają odbiór odpadów z punktów adresowych o problematycznej lokalizacji. W przypadku, gdy nie jest możliwy odbiór odpadów zgodnie z umową, sposób i termin odbioru odpadów będzie każdorazowo uzgadniany pomiędzy Zamawiającym i Wykonawcą i może polegać na wyznaczeniu zastępczych miejsc gromadzenia odpadów przez właścicieli nieruchomości oraz innych terminów ich odbioru. Wykonawcy nie będzie przysługiwało w takich przypadkach dodatkowe </w:t>
            </w:r>
            <w:r w:rsidRPr="008D1E3C">
              <w:rPr>
                <w:rFonts w:asciiTheme="majorHAnsi" w:hAnsiTheme="majorHAnsi" w:cstheme="majorHAnsi"/>
                <w:b/>
                <w:bCs/>
                <w:color w:val="000000"/>
                <w:sz w:val="24"/>
                <w:szCs w:val="24"/>
                <w:u w:val="single"/>
              </w:rPr>
              <w:t>wynagrodzenie.</w:t>
            </w:r>
            <w:r w:rsidRPr="008D1E3C">
              <w:rPr>
                <w:rFonts w:asciiTheme="majorHAnsi" w:hAnsiTheme="majorHAnsi" w:cstheme="majorHAnsi"/>
                <w:bCs/>
                <w:color w:val="000000"/>
                <w:sz w:val="24"/>
                <w:szCs w:val="24"/>
                <w:u w:val="single"/>
              </w:rPr>
              <w:t xml:space="preserve"> </w:t>
            </w:r>
          </w:p>
          <w:p w14:paraId="4AFED95A" w14:textId="77777777" w:rsidR="00BF1AD9" w:rsidRPr="008D1E3C" w:rsidRDefault="00BF1AD9" w:rsidP="00814DF6">
            <w:pPr>
              <w:tabs>
                <w:tab w:val="left" w:pos="0"/>
                <w:tab w:val="left" w:pos="38"/>
              </w:tabs>
              <w:autoSpaceDE w:val="0"/>
              <w:spacing w:after="120" w:line="240" w:lineRule="auto"/>
              <w:ind w:right="20"/>
              <w:contextualSpacing/>
              <w:jc w:val="both"/>
              <w:rPr>
                <w:rFonts w:asciiTheme="majorHAnsi" w:hAnsiTheme="majorHAnsi" w:cstheme="majorHAnsi"/>
                <w:bCs/>
                <w:color w:val="000000"/>
                <w:sz w:val="24"/>
                <w:szCs w:val="24"/>
              </w:rPr>
            </w:pPr>
            <w:r w:rsidRPr="008D1E3C">
              <w:rPr>
                <w:rFonts w:asciiTheme="majorHAnsi" w:hAnsiTheme="majorHAnsi" w:cstheme="majorHAnsi"/>
                <w:bCs/>
                <w:color w:val="000000"/>
                <w:sz w:val="24"/>
                <w:szCs w:val="24"/>
              </w:rPr>
              <w:t>Wykonawca zawiadomi Zamawiającego i właścicieli nieruchomości o niemożności wykonania usługi w terminie i podjętych działaniach naprawczych najpóźniej następnego dnia po terminie odbioru wynikającym z harmonogramu.</w:t>
            </w:r>
          </w:p>
          <w:p w14:paraId="4EF453B6" w14:textId="0E3C5964"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sz w:val="24"/>
                <w:szCs w:val="24"/>
              </w:rPr>
            </w:pPr>
            <w:r w:rsidRPr="008D1E3C">
              <w:rPr>
                <w:rFonts w:asciiTheme="majorHAnsi" w:hAnsiTheme="majorHAnsi" w:cstheme="majorHAnsi"/>
                <w:sz w:val="24"/>
                <w:szCs w:val="24"/>
              </w:rPr>
              <w:t>Wykonawca zapewni poufność w zakresie danych osobowych przekazywanych przez Zamawiającego oraz zawrze z Zamawiającym umowę na powierzenie danych osobowych do przetwarzania.</w:t>
            </w:r>
          </w:p>
          <w:p w14:paraId="34FFE557" w14:textId="77777777"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sz w:val="24"/>
                <w:szCs w:val="24"/>
              </w:rPr>
            </w:pPr>
            <w:r w:rsidRPr="008D1E3C">
              <w:rPr>
                <w:rFonts w:asciiTheme="majorHAnsi" w:hAnsiTheme="majorHAnsi" w:cstheme="majorHAnsi"/>
                <w:sz w:val="24"/>
                <w:szCs w:val="24"/>
              </w:rPr>
              <w:t>Wykonawca przekaże do Głównego Inspektora Ochrony Danych osobowych listę swoich pracowników, którzy w związku z wykonywaniem zamówienia mają dostęp do danych osobowych mieszkańców Gminy Działoszyce.</w:t>
            </w:r>
          </w:p>
          <w:p w14:paraId="52A9C67B" w14:textId="77777777"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zapewni ciągłość ważności posiadanych zezwoleń, wpisów do rejestrów i ewidencji, ubezpieczeń związanych z wykonywaniem niniejszej umowy.</w:t>
            </w:r>
          </w:p>
          <w:p w14:paraId="56302B48" w14:textId="7A218C4F"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wykona zamówienie zgodnie z obowiązującymi przepisami oraz z zachowaniem należytej staranności wymaganej od profesjonalisty.</w:t>
            </w:r>
          </w:p>
          <w:p w14:paraId="10F957C1" w14:textId="7410B585" w:rsidR="00BF1AD9" w:rsidRPr="008D1E3C" w:rsidRDefault="00BF1AD9" w:rsidP="00814DF6">
            <w:pPr>
              <w:tabs>
                <w:tab w:val="left" w:pos="14"/>
              </w:tabs>
              <w:autoSpaceDE w:val="0"/>
              <w:spacing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zapewni Zamawiającemu dostęp (w siedzibie Zamawiającego) do programu obsługującego system pozycjonowania satelitarnego GPS pojazdów Wykonawcy. System powinien spełniać następujące wymagania:</w:t>
            </w:r>
          </w:p>
          <w:p w14:paraId="48A83E7C" w14:textId="77777777" w:rsidR="00BF1AD9" w:rsidRPr="008D1E3C" w:rsidRDefault="00BF1AD9" w:rsidP="00814DF6">
            <w:pPr>
              <w:tabs>
                <w:tab w:val="left" w:pos="14"/>
              </w:tabs>
              <w:autoSpaceDE w:val="0"/>
              <w:spacing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a) system musi umożliwić Zamawiającemu monitorowanie położenia, prędkości i kierunku przemieszczania się pojazdu na mapie gminy Działoszyce, a także w czasie rzeczywistym monitorowania stanu pracy każdego samochodu (pojazdu) w sposób pozwalający ustalić Zamawiającemu, czy pojazd się tylko przemieszcza, czy również realizuje odbiór odpadów,</w:t>
            </w:r>
          </w:p>
          <w:p w14:paraId="7971FDCD" w14:textId="77777777" w:rsidR="00BF1AD9" w:rsidRPr="008D1E3C" w:rsidRDefault="00BF1AD9" w:rsidP="00814DF6">
            <w:pPr>
              <w:tabs>
                <w:tab w:val="left" w:pos="14"/>
              </w:tabs>
              <w:autoSpaceDE w:val="0"/>
              <w:spacing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b) system musi posiadać możliwość wydruku informacji,</w:t>
            </w:r>
          </w:p>
          <w:p w14:paraId="25228AC0" w14:textId="77777777" w:rsidR="00BF1AD9" w:rsidRPr="008D1E3C" w:rsidRDefault="00BF1AD9" w:rsidP="00814DF6">
            <w:pPr>
              <w:tabs>
                <w:tab w:val="left" w:pos="14"/>
              </w:tabs>
              <w:autoSpaceDE w:val="0"/>
              <w:spacing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c) system musi posiadać dostęp do wizualizacji położenia pojedynczego pojazdu i wszystkich pojazdów na mapie zasadniczej gminy Działoszyce wraz z odwzorowaniem tras pojazdu,</w:t>
            </w:r>
          </w:p>
          <w:p w14:paraId="3931A32B" w14:textId="77777777"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lastRenderedPageBreak/>
              <w:t>d) system ma umożliwiać Zamawiającemu dostęp do danych archiwalnych, pozwalających odtworzyć ruch i czynności każdego monitorowanego pojazdu z opcją wydruku na planie gminy Działoszyce oraz w formie zestawienia, przez cały okres realizacji usługi.</w:t>
            </w:r>
          </w:p>
          <w:p w14:paraId="404D8409" w14:textId="4010B537"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Odpowiedzialność za wybór usługodawcy GPS oraz za prawidłowe funkcjonowanie systemu GPS ponosi Wykonawca. Usunięcie nieprawidłowości leży po stronie Wykonawcy i powinno być wykonane niezwłocznie.</w:t>
            </w:r>
          </w:p>
          <w:p w14:paraId="78CF17D2" w14:textId="3EA8DCDC" w:rsidR="00BF1AD9" w:rsidRPr="008D1E3C" w:rsidRDefault="00BF1AD9" w:rsidP="00814DF6">
            <w:pPr>
              <w:tabs>
                <w:tab w:val="left" w:pos="14"/>
              </w:tabs>
              <w:autoSpaceDE w:val="0"/>
              <w:spacing w:after="120"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 przypadku braku możliwości udokumentowania na wydrukach GPS realizacji odbioru przyjmuje się, że odbiór nie został zrealizowany.</w:t>
            </w:r>
          </w:p>
          <w:p w14:paraId="3BD1C93A" w14:textId="6F2DCA7F" w:rsidR="00BF1AD9" w:rsidRPr="008D1E3C" w:rsidRDefault="00BF1AD9" w:rsidP="00814DF6">
            <w:pPr>
              <w:tabs>
                <w:tab w:val="left" w:pos="14"/>
              </w:tabs>
              <w:autoSpaceDE w:val="0"/>
              <w:spacing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Wykonawca powinien dostarczyć Zamawiającemu oprogramowanie GPS w ciągu 7 dni od podpisania umowy.</w:t>
            </w:r>
          </w:p>
          <w:p w14:paraId="796F2A38" w14:textId="77777777" w:rsidR="00BF1AD9" w:rsidRPr="008D1E3C" w:rsidRDefault="00BF1AD9" w:rsidP="00814DF6">
            <w:pPr>
              <w:tabs>
                <w:tab w:val="left" w:pos="0"/>
                <w:tab w:val="left" w:pos="1250"/>
              </w:tabs>
              <w:autoSpaceDE w:val="0"/>
              <w:spacing w:after="120" w:line="240" w:lineRule="auto"/>
              <w:ind w:right="20"/>
              <w:contextualSpacing/>
              <w:jc w:val="both"/>
              <w:rPr>
                <w:rFonts w:asciiTheme="majorHAnsi" w:hAnsiTheme="majorHAnsi" w:cstheme="majorHAnsi"/>
                <w:sz w:val="24"/>
                <w:szCs w:val="24"/>
              </w:rPr>
            </w:pPr>
            <w:r w:rsidRPr="008D1E3C">
              <w:rPr>
                <w:rFonts w:asciiTheme="majorHAnsi" w:hAnsiTheme="majorHAnsi" w:cstheme="majorHAnsi"/>
                <w:sz w:val="24"/>
                <w:szCs w:val="24"/>
              </w:rPr>
              <w:t xml:space="preserve">Wykonawca zobowiązany jest do realizacji zamówienia uwzględniając zapisy ustawy z dnia 14 grudnia 2012 r. o odpadach (t. j. Dz. U. 2021, poz. 779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ustawy o utrzymaniu czystości i porządku w gminach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xml:space="preserve">. Dz. U. 2021, poz. 888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xml:space="preserve">. z </w:t>
            </w:r>
            <w:proofErr w:type="spellStart"/>
            <w:r w:rsidRPr="008D1E3C">
              <w:rPr>
                <w:rFonts w:asciiTheme="majorHAnsi" w:hAnsiTheme="majorHAnsi" w:cstheme="majorHAnsi"/>
                <w:sz w:val="24"/>
                <w:szCs w:val="24"/>
              </w:rPr>
              <w:t>późn</w:t>
            </w:r>
            <w:proofErr w:type="spellEnd"/>
            <w:r w:rsidRPr="008D1E3C">
              <w:rPr>
                <w:rFonts w:asciiTheme="majorHAnsi" w:hAnsiTheme="majorHAnsi" w:cstheme="majorHAnsi"/>
                <w:sz w:val="24"/>
                <w:szCs w:val="24"/>
              </w:rPr>
              <w:t>. zm.), Rozporządzenia Ministra Środowiska z dnia 11 stycznia 2013 r. w sprawie wymagań odbierania odpadów komunalnych od właścicieli nieruchomości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Dz. U. 2013, poz. 122), Rozporządzenia Ministra Środowiska z dnia 16 czerwca 2009 r. w sprawie bezpieczeństwa i higieny pracy przy gospodarowaniu odpadami komunalnymi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Dz. U. 2009, poz. 868</w:t>
            </w:r>
            <w:r w:rsidRPr="008D1E3C">
              <w:rPr>
                <w:rFonts w:asciiTheme="majorHAnsi" w:hAnsiTheme="majorHAnsi" w:cstheme="majorHAnsi"/>
                <w:color w:val="0D0D0D"/>
                <w:sz w:val="24"/>
                <w:szCs w:val="24"/>
              </w:rPr>
              <w:t>), Regulaminu utrzymania czystości i porządku na terenie Gminy Działoszyce oraz wszelkie obowiązujące w tym zakresie przepisy prawa.</w:t>
            </w:r>
          </w:p>
          <w:p w14:paraId="38B38DE5" w14:textId="6C657300" w:rsidR="00BF1AD9" w:rsidRPr="008D1E3C" w:rsidRDefault="00BF1AD9" w:rsidP="00814DF6">
            <w:pPr>
              <w:tabs>
                <w:tab w:val="left" w:pos="0"/>
                <w:tab w:val="left" w:pos="45"/>
              </w:tab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sz w:val="24"/>
                <w:szCs w:val="24"/>
              </w:rPr>
              <w:t>Obowiązki dotyczące prowadzenia dokumentacji związanej z realizacją zamówienia:</w:t>
            </w:r>
          </w:p>
          <w:p w14:paraId="5B57653A" w14:textId="77777777" w:rsidR="00BF1AD9" w:rsidRPr="008D1E3C" w:rsidRDefault="00BF1AD9" w:rsidP="00814DF6">
            <w:pPr>
              <w:tabs>
                <w:tab w:val="left" w:pos="9072"/>
              </w:tab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a) </w:t>
            </w:r>
            <w:r w:rsidRPr="008D1E3C">
              <w:rPr>
                <w:rFonts w:asciiTheme="majorHAnsi" w:hAnsiTheme="majorHAnsi" w:cstheme="majorHAnsi"/>
                <w:sz w:val="24"/>
                <w:szCs w:val="24"/>
              </w:rPr>
              <w:t xml:space="preserve">Wykonawca jest zobowiązany do przedkładania Zamawiającemu raportów miesięcznych zawierających informacje o ilości i rodzaju opróżnionych worków oraz pojemników znajdujących się na poszczególnych nieruchomościach oraz kontenerów przy poszczególnych </w:t>
            </w:r>
            <w:r w:rsidRPr="008D1E3C">
              <w:rPr>
                <w:rFonts w:asciiTheme="majorHAnsi" w:hAnsiTheme="majorHAnsi" w:cstheme="majorHAnsi"/>
                <w:color w:val="000000"/>
                <w:sz w:val="24"/>
                <w:szCs w:val="24"/>
              </w:rPr>
              <w:t xml:space="preserve">blokach, które obsługuje Wykonawca. </w:t>
            </w:r>
            <w:r w:rsidRPr="008D1E3C">
              <w:rPr>
                <w:rFonts w:asciiTheme="majorHAnsi" w:hAnsiTheme="majorHAnsi" w:cstheme="majorHAnsi"/>
                <w:sz w:val="24"/>
                <w:szCs w:val="24"/>
              </w:rPr>
              <w:t>Dane te powinny być przekazywane zarówno w formie papierowej i elektronicznej, oraz powinny być sporządzone w taki sposób, aby Zamawiający mógł w dowolnie wybranym przez siebie momencie sporządzić informację, na temat konkretnego mieszkańca o rodzaju odebranych od niego odpadów w danym miesiącu, oraz o łącznej masie odpadów danego rodzaju odebranych od wszystkich mieszkańców miasta i gminy Działoszyce w danym miesiącu. System opracowany przez Wykonawcę powinien być kompatybilny z systemem będącym w posiadaniu Zamawiającego. Ponadto, Wykonawca zobowiązany będzie sporządzić i przekazać Zamawiającemu imienny wykaz zmian w ilości i rodzaju worków oraz pojemników, które nastąpiły w danym kwartale.</w:t>
            </w:r>
          </w:p>
          <w:p w14:paraId="42D35682" w14:textId="77777777" w:rsidR="00BF1AD9" w:rsidRPr="008D1E3C" w:rsidRDefault="00BF1AD9" w:rsidP="00814DF6">
            <w:pPr>
              <w:tabs>
                <w:tab w:val="left" w:pos="0"/>
                <w:tab w:val="left" w:pos="588"/>
              </w:tabs>
              <w:autoSpaceDE w:val="0"/>
              <w:spacing w:line="240" w:lineRule="auto"/>
              <w:ind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b) </w:t>
            </w:r>
            <w:r w:rsidRPr="008D1E3C">
              <w:rPr>
                <w:rFonts w:asciiTheme="majorHAnsi" w:hAnsiTheme="majorHAnsi" w:cstheme="majorHAnsi"/>
                <w:sz w:val="24"/>
                <w:szCs w:val="24"/>
              </w:rPr>
              <w:t>Wykonawca będzie zobowiązany do dostarczania Zamawiającemu w wersji papierowej i elektronicznej sprawozdań, o jakich mowa w art. 9n Ustawy o utrzymaniu czystości i porządku w gminach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xml:space="preserve">. Dz. U. 2021, poz. 888 </w:t>
            </w:r>
            <w:proofErr w:type="spellStart"/>
            <w:r w:rsidRPr="008D1E3C">
              <w:rPr>
                <w:rFonts w:asciiTheme="majorHAnsi" w:hAnsiTheme="majorHAnsi" w:cstheme="majorHAnsi"/>
                <w:sz w:val="24"/>
                <w:szCs w:val="24"/>
              </w:rPr>
              <w:t>t.j</w:t>
            </w:r>
            <w:proofErr w:type="spellEnd"/>
            <w:r w:rsidRPr="008D1E3C">
              <w:rPr>
                <w:rFonts w:asciiTheme="majorHAnsi" w:hAnsiTheme="majorHAnsi" w:cstheme="majorHAnsi"/>
                <w:sz w:val="24"/>
                <w:szCs w:val="24"/>
              </w:rPr>
              <w:t xml:space="preserve">. z </w:t>
            </w:r>
            <w:proofErr w:type="spellStart"/>
            <w:r w:rsidRPr="008D1E3C">
              <w:rPr>
                <w:rFonts w:asciiTheme="majorHAnsi" w:hAnsiTheme="majorHAnsi" w:cstheme="majorHAnsi"/>
                <w:sz w:val="24"/>
                <w:szCs w:val="24"/>
              </w:rPr>
              <w:t>późn</w:t>
            </w:r>
            <w:proofErr w:type="spellEnd"/>
            <w:r w:rsidRPr="008D1E3C">
              <w:rPr>
                <w:rFonts w:asciiTheme="majorHAnsi" w:hAnsiTheme="majorHAnsi" w:cstheme="majorHAnsi"/>
                <w:sz w:val="24"/>
                <w:szCs w:val="24"/>
              </w:rPr>
              <w:t>. zm.). Sprawozdania powinny być sporządzone zgodnie z obowiązującymi przepisami, a w przypadku zmiany przepisów, zgodnie z obowiązującymi wzorami druków.</w:t>
            </w:r>
          </w:p>
          <w:p w14:paraId="40AA9D68" w14:textId="22192F5F" w:rsidR="00BF1AD9" w:rsidRPr="008D1E3C" w:rsidRDefault="00BF1AD9" w:rsidP="00814DF6">
            <w:pPr>
              <w:tabs>
                <w:tab w:val="left" w:pos="10"/>
              </w:tabs>
              <w:autoSpaceDE w:val="0"/>
              <w:spacing w:line="240" w:lineRule="auto"/>
              <w:ind w:right="20"/>
              <w:contextualSpacing/>
              <w:jc w:val="both"/>
              <w:rPr>
                <w:rFonts w:asciiTheme="majorHAnsi" w:hAnsiTheme="majorHAnsi" w:cstheme="majorHAnsi"/>
                <w:color w:val="000000"/>
                <w:sz w:val="24"/>
                <w:szCs w:val="24"/>
              </w:rPr>
            </w:pPr>
            <w:r w:rsidRPr="008D1E3C">
              <w:rPr>
                <w:rFonts w:asciiTheme="majorHAnsi" w:hAnsiTheme="majorHAnsi" w:cstheme="majorHAnsi"/>
                <w:color w:val="000000"/>
                <w:sz w:val="24"/>
                <w:szCs w:val="24"/>
              </w:rPr>
              <w:t>c) 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unieszkodliwiania i segregacji odpadów,</w:t>
            </w:r>
            <w:r w:rsidRPr="008D1E3C">
              <w:rPr>
                <w:rFonts w:asciiTheme="majorHAnsi" w:hAnsiTheme="majorHAnsi" w:cstheme="majorHAnsi"/>
                <w:b/>
                <w:bCs/>
                <w:color w:val="000000"/>
                <w:sz w:val="24"/>
                <w:szCs w:val="24"/>
              </w:rPr>
              <w:t xml:space="preserve"> </w:t>
            </w:r>
            <w:r w:rsidRPr="008D1E3C">
              <w:rPr>
                <w:rFonts w:asciiTheme="majorHAnsi" w:hAnsiTheme="majorHAnsi" w:cstheme="majorHAnsi"/>
                <w:color w:val="000000"/>
                <w:sz w:val="24"/>
                <w:szCs w:val="24"/>
              </w:rPr>
              <w:t>jeśli w trakcie realizacji zamówienia Zamawiającego obowiązywał będzie lub na Zamawiającego nałożony zostanie obowiązek sporządzania innych sprawozdań z zakresu gospodarki odpadami. Dotyczy to tylko informacji w posiadaniu, których będzie Wykonawca, a nie Zamawiający.</w:t>
            </w:r>
          </w:p>
          <w:p w14:paraId="32086795" w14:textId="77777777" w:rsidR="00BF1AD9" w:rsidRPr="008D1E3C" w:rsidRDefault="00BF1AD9" w:rsidP="00814DF6">
            <w:pPr>
              <w:tabs>
                <w:tab w:val="left" w:pos="10"/>
              </w:tabs>
              <w:autoSpaceDE w:val="0"/>
              <w:spacing w:line="240" w:lineRule="auto"/>
              <w:ind w:right="20"/>
              <w:contextualSpacing/>
              <w:jc w:val="both"/>
              <w:rPr>
                <w:rFonts w:asciiTheme="majorHAnsi" w:hAnsiTheme="majorHAnsi" w:cstheme="majorHAnsi"/>
                <w:sz w:val="24"/>
                <w:szCs w:val="24"/>
              </w:rPr>
            </w:pPr>
            <w:r w:rsidRPr="008D1E3C">
              <w:rPr>
                <w:rFonts w:asciiTheme="majorHAnsi" w:hAnsiTheme="majorHAnsi" w:cstheme="majorHAnsi"/>
                <w:sz w:val="24"/>
                <w:szCs w:val="24"/>
              </w:rPr>
              <w:t xml:space="preserve">Wykonawca zobowiązany będzie do przedkładania Zamawiającemu najpóźniej wraz z fakturą za dany okres rozliczeniowy, raportów wagowych zawierających wyszczególnienie miejsca odbioru odpadów oraz ilości i rodzaju odebranych odpadów (zgodnie z obowiązującą </w:t>
            </w:r>
            <w:r w:rsidRPr="008D1E3C">
              <w:rPr>
                <w:rFonts w:asciiTheme="majorHAnsi" w:hAnsiTheme="majorHAnsi" w:cstheme="majorHAnsi"/>
                <w:sz w:val="24"/>
                <w:szCs w:val="24"/>
              </w:rPr>
              <w:lastRenderedPageBreak/>
              <w:t>klasyfikacją odpadów), na których znajdować się winna adnotacja, że odpady pochodzą z terenu miasta i gminy Działoszyce.</w:t>
            </w:r>
          </w:p>
          <w:p w14:paraId="077A8364" w14:textId="41A1BE0D" w:rsidR="00BF1AD9" w:rsidRPr="008D1E3C" w:rsidRDefault="00BF1AD9" w:rsidP="00814DF6">
            <w:pPr>
              <w:autoSpaceDE w:val="0"/>
              <w:spacing w:line="240" w:lineRule="auto"/>
              <w:contextualSpacing/>
              <w:rPr>
                <w:rFonts w:asciiTheme="majorHAnsi" w:hAnsiTheme="majorHAnsi" w:cstheme="majorHAnsi"/>
                <w:sz w:val="24"/>
                <w:szCs w:val="24"/>
              </w:rPr>
            </w:pPr>
            <w:r w:rsidRPr="008D1E3C">
              <w:rPr>
                <w:rFonts w:asciiTheme="majorHAnsi" w:hAnsiTheme="majorHAnsi" w:cstheme="majorHAnsi"/>
                <w:sz w:val="24"/>
                <w:szCs w:val="24"/>
              </w:rPr>
              <w:t>Wykaz urządzeń do gromadzenia odpadów.</w:t>
            </w:r>
          </w:p>
          <w:p w14:paraId="020F5904" w14:textId="77777777" w:rsidR="00BF1AD9" w:rsidRPr="008D1E3C" w:rsidRDefault="00BF1AD9" w:rsidP="00814DF6">
            <w:pPr>
              <w:tabs>
                <w:tab w:val="left" w:pos="0"/>
                <w:tab w:val="left" w:pos="73"/>
              </w:tabs>
              <w:autoSpaceDE w:val="0"/>
              <w:spacing w:line="240" w:lineRule="auto"/>
              <w:ind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a) </w:t>
            </w:r>
            <w:r w:rsidRPr="008D1E3C">
              <w:rPr>
                <w:rFonts w:asciiTheme="majorHAnsi" w:hAnsiTheme="majorHAnsi" w:cstheme="majorHAnsi"/>
                <w:sz w:val="24"/>
                <w:szCs w:val="24"/>
              </w:rPr>
              <w:t>Oznaczenie worków: worki do selektywnego gromadzenia odpadów komunalnych powinny być oznaczone zgodnie z poniższym- worek koloru niebieskiego z przeznaczeniem na makulaturę i tekstylia, worek koloru żółtego z przeznaczeniem na tworzywa sztuczne, worek koloru zielonego z przeznaczeniem na szkło kolorowe, worek koloru białego z przeznaczeniem na szkło bezbarwne, worek koloru brązowego</w:t>
            </w:r>
            <w:r w:rsidRPr="008D1E3C">
              <w:rPr>
                <w:rFonts w:asciiTheme="majorHAnsi" w:hAnsiTheme="majorHAnsi" w:cstheme="majorHAnsi"/>
                <w:sz w:val="24"/>
                <w:szCs w:val="24"/>
              </w:rPr>
              <w:br/>
              <w:t>z przeznaczeniem na odpady ulegające biodegradacji,</w:t>
            </w:r>
          </w:p>
          <w:p w14:paraId="21D69F15" w14:textId="77777777" w:rsidR="00BF1AD9" w:rsidRPr="008D1E3C" w:rsidRDefault="00BF1AD9" w:rsidP="00814DF6">
            <w:pPr>
              <w:tabs>
                <w:tab w:val="left" w:pos="0"/>
                <w:tab w:val="left" w:pos="30"/>
              </w:tabs>
              <w:autoSpaceDE w:val="0"/>
              <w:spacing w:line="240" w:lineRule="auto"/>
              <w:ind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b) </w:t>
            </w:r>
            <w:r w:rsidRPr="008D1E3C">
              <w:rPr>
                <w:rFonts w:asciiTheme="majorHAnsi" w:hAnsiTheme="majorHAnsi" w:cstheme="majorHAnsi"/>
                <w:sz w:val="24"/>
                <w:szCs w:val="24"/>
              </w:rPr>
              <w:t>Oznaczenie pojemników na odpady komunalne, które będą usytuowane przez Wykonawcę przy blokach: pojemniki do selektywnego gromadzenia odpadów komunalnych powinny być oznaczone, na jakie odpady pojemnik jest przeznaczony- kolor żółty z przeznaczeniem na tworzywa sztuczne, kolor zielony z przeznaczeniem na szkło kolorowe, kolor niebieski z przeznaczeniem na makulaturę i tekstylia, kolor biały z przeznaczeniem na szkło bezbarwne i kolor brązowy z przeznaczeniem na odpady ulegające biodegradacji.</w:t>
            </w:r>
          </w:p>
          <w:p w14:paraId="7EADFA2D" w14:textId="77777777" w:rsidR="00BF1AD9" w:rsidRPr="008D1E3C" w:rsidRDefault="00BF1AD9" w:rsidP="00814DF6">
            <w:pPr>
              <w:autoSpaceDE w:val="0"/>
              <w:spacing w:line="240" w:lineRule="auto"/>
              <w:contextualSpacing/>
              <w:rPr>
                <w:rFonts w:asciiTheme="majorHAnsi" w:hAnsiTheme="majorHAnsi" w:cstheme="majorHAnsi"/>
                <w:bCs/>
                <w:sz w:val="24"/>
                <w:szCs w:val="24"/>
              </w:rPr>
            </w:pPr>
            <w:r w:rsidRPr="008D1E3C">
              <w:rPr>
                <w:rFonts w:asciiTheme="majorHAnsi" w:hAnsiTheme="majorHAnsi" w:cstheme="majorHAnsi"/>
                <w:bCs/>
                <w:sz w:val="24"/>
                <w:szCs w:val="24"/>
              </w:rPr>
              <w:t>Pojemniki na odpady niesegregowane oznakowane będą wg uznania Wykonawcy.</w:t>
            </w:r>
          </w:p>
          <w:p w14:paraId="73638BAD" w14:textId="051966B4" w:rsidR="00BF1AD9" w:rsidRPr="008D1E3C" w:rsidRDefault="00BF1AD9" w:rsidP="00814DF6">
            <w:pPr>
              <w:autoSpaceDE w:val="0"/>
              <w:spacing w:line="240" w:lineRule="auto"/>
              <w:contextualSpacing/>
              <w:rPr>
                <w:rFonts w:asciiTheme="majorHAnsi" w:hAnsiTheme="majorHAnsi" w:cstheme="majorHAnsi"/>
                <w:sz w:val="24"/>
                <w:szCs w:val="24"/>
              </w:rPr>
            </w:pPr>
            <w:r w:rsidRPr="008D1E3C">
              <w:rPr>
                <w:rFonts w:asciiTheme="majorHAnsi" w:hAnsiTheme="majorHAnsi" w:cstheme="majorHAnsi"/>
                <w:sz w:val="24"/>
                <w:szCs w:val="24"/>
              </w:rPr>
              <w:t>Wykonawca ubiegający się o realizację zamówienia jest zobowiązany w szczególności:</w:t>
            </w:r>
          </w:p>
          <w:p w14:paraId="4CF26B73" w14:textId="77777777" w:rsidR="00BF1AD9" w:rsidRPr="008D1E3C" w:rsidRDefault="00BF1AD9" w:rsidP="00814DF6">
            <w:pPr>
              <w:autoSpaceDE w:val="0"/>
              <w:spacing w:line="240" w:lineRule="auto"/>
              <w:contextualSpacing/>
              <w:rPr>
                <w:rFonts w:asciiTheme="majorHAnsi" w:hAnsiTheme="majorHAnsi" w:cstheme="majorHAnsi"/>
                <w:sz w:val="24"/>
                <w:szCs w:val="24"/>
              </w:rPr>
            </w:pPr>
            <w:r w:rsidRPr="008D1E3C">
              <w:rPr>
                <w:rFonts w:asciiTheme="majorHAnsi" w:hAnsiTheme="majorHAnsi" w:cstheme="majorHAnsi"/>
                <w:sz w:val="24"/>
                <w:szCs w:val="24"/>
              </w:rPr>
              <w:t>W zakresie posiadania wyposażenia umożliwiającego odbieranie odpadów komunalnych od właścicieli nieruchomości oraz jego odpowiedniego stanu technicznego należy zapewnić, aby:</w:t>
            </w:r>
          </w:p>
          <w:p w14:paraId="0B110182" w14:textId="77777777" w:rsidR="00BF1AD9" w:rsidRPr="008D1E3C" w:rsidRDefault="00BF1AD9" w:rsidP="00814DF6">
            <w:pPr>
              <w:tabs>
                <w:tab w:val="left" w:pos="308"/>
              </w:tabs>
              <w:autoSpaceDE w:val="0"/>
              <w:spacing w:line="240" w:lineRule="auto"/>
              <w:ind w:left="20"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a) </w:t>
            </w:r>
            <w:r w:rsidRPr="008D1E3C">
              <w:rPr>
                <w:rFonts w:asciiTheme="majorHAnsi" w:hAnsiTheme="majorHAnsi" w:cstheme="majorHAnsi"/>
                <w:sz w:val="24"/>
                <w:szCs w:val="24"/>
              </w:rPr>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26738CD4" w14:textId="77777777" w:rsidR="00BF1AD9" w:rsidRPr="008D1E3C" w:rsidRDefault="00BF1AD9" w:rsidP="00814DF6">
            <w:pPr>
              <w:tabs>
                <w:tab w:val="left" w:pos="327"/>
              </w:tabs>
              <w:autoSpaceDE w:val="0"/>
              <w:spacing w:line="240" w:lineRule="auto"/>
              <w:ind w:left="20"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b) </w:t>
            </w:r>
            <w:r w:rsidRPr="008D1E3C">
              <w:rPr>
                <w:rFonts w:asciiTheme="majorHAnsi" w:hAnsiTheme="majorHAnsi" w:cstheme="majorHAnsi"/>
                <w:sz w:val="24"/>
                <w:szCs w:val="24"/>
              </w:rPr>
              <w:t>pojazdy były trwale i czytelnie oznakowane, w widocznym miejscu, nazwą firmy oraz danymi adresowymi i numerem telefonu Wykonawcy;</w:t>
            </w:r>
          </w:p>
          <w:p w14:paraId="39EE6820" w14:textId="77777777" w:rsidR="00BF1AD9" w:rsidRPr="008D1E3C" w:rsidRDefault="00BF1AD9" w:rsidP="00814DF6">
            <w:pPr>
              <w:tabs>
                <w:tab w:val="left" w:pos="308"/>
              </w:tabs>
              <w:autoSpaceDE w:val="0"/>
              <w:spacing w:line="240" w:lineRule="auto"/>
              <w:ind w:left="20"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c) </w:t>
            </w:r>
            <w:r w:rsidRPr="008D1E3C">
              <w:rPr>
                <w:rFonts w:asciiTheme="majorHAnsi" w:hAnsiTheme="majorHAnsi" w:cstheme="majorHAnsi"/>
                <w:sz w:val="24"/>
                <w:szCs w:val="24"/>
              </w:rPr>
              <w:t>na terenie bazy magazynowo - transportowej znajdowały się urządzenia do selektywnego gromadzenia odpadów komunalnych przed ich transportem do miejsc przetwarzania;</w:t>
            </w:r>
          </w:p>
          <w:p w14:paraId="0A1D5591" w14:textId="77777777" w:rsidR="00BF1AD9" w:rsidRPr="008D1E3C" w:rsidRDefault="00BF1AD9" w:rsidP="00814DF6">
            <w:pPr>
              <w:tabs>
                <w:tab w:val="left" w:pos="289"/>
              </w:tabs>
              <w:autoSpaceDE w:val="0"/>
              <w:spacing w:line="240" w:lineRule="auto"/>
              <w:ind w:left="20"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d) </w:t>
            </w:r>
            <w:r w:rsidRPr="008D1E3C">
              <w:rPr>
                <w:rFonts w:asciiTheme="majorHAnsi" w:hAnsiTheme="majorHAnsi" w:cstheme="majorHAnsi"/>
                <w:sz w:val="24"/>
                <w:szCs w:val="24"/>
              </w:rPr>
              <w:t>po zakończonej pracy pojazdy powinny być opróżnione z odpadów i parkowane wyłącznie na terenie bazy magazynowo - transportowej.</w:t>
            </w:r>
          </w:p>
          <w:p w14:paraId="22684929" w14:textId="77777777" w:rsidR="00BF1AD9" w:rsidRPr="008D1E3C" w:rsidRDefault="00BF1AD9" w:rsidP="00814DF6">
            <w:pPr>
              <w:tabs>
                <w:tab w:val="left" w:pos="270"/>
              </w:tabs>
              <w:autoSpaceDE w:val="0"/>
              <w:spacing w:line="240" w:lineRule="auto"/>
              <w:ind w:left="20" w:right="20"/>
              <w:contextualSpacing/>
              <w:jc w:val="both"/>
              <w:rPr>
                <w:rFonts w:asciiTheme="majorHAnsi" w:hAnsiTheme="majorHAnsi" w:cstheme="majorHAnsi"/>
                <w:sz w:val="24"/>
                <w:szCs w:val="24"/>
              </w:rPr>
            </w:pPr>
            <w:r w:rsidRPr="008D1E3C">
              <w:rPr>
                <w:rFonts w:asciiTheme="majorHAnsi" w:hAnsiTheme="majorHAnsi" w:cstheme="majorHAnsi"/>
                <w:sz w:val="24"/>
                <w:szCs w:val="24"/>
              </w:rPr>
              <w:t>W zakresie wymagań technicznych dotyczących wyposażenia pojazdów należy zapewnić, aby:</w:t>
            </w:r>
          </w:p>
          <w:p w14:paraId="15CB6730" w14:textId="77777777" w:rsidR="00BF1AD9" w:rsidRPr="008D1E3C" w:rsidRDefault="00BF1AD9" w:rsidP="00814DF6">
            <w:pPr>
              <w:tabs>
                <w:tab w:val="left" w:pos="313"/>
              </w:tabs>
              <w:autoSpaceDE w:val="0"/>
              <w:spacing w:line="240" w:lineRule="auto"/>
              <w:ind w:left="20" w:right="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a) </w:t>
            </w:r>
            <w:r w:rsidRPr="008D1E3C">
              <w:rPr>
                <w:rFonts w:asciiTheme="majorHAnsi" w:hAnsiTheme="majorHAnsi" w:cstheme="majorHAnsi"/>
                <w:sz w:val="24"/>
                <w:szCs w:val="24"/>
              </w:rPr>
              <w:t>konstrukcja pojazdów zabezpieczała przed rozwiewaniem i rozpylaniem przewożonych odpadów oraz minimalizowała oddziaływanie czynników atmosferycznych na odpady;</w:t>
            </w:r>
          </w:p>
          <w:p w14:paraId="3742663E" w14:textId="77777777" w:rsidR="00BF1AD9" w:rsidRPr="008D1E3C" w:rsidRDefault="00BF1AD9" w:rsidP="00814DF6">
            <w:pPr>
              <w:tabs>
                <w:tab w:val="left" w:pos="142"/>
                <w:tab w:val="left" w:pos="379"/>
              </w:tabs>
              <w:autoSpaceDE w:val="0"/>
              <w:spacing w:line="240" w:lineRule="auto"/>
              <w:ind w:left="142" w:right="40" w:hanging="142"/>
              <w:contextualSpacing/>
              <w:jc w:val="both"/>
              <w:rPr>
                <w:rFonts w:asciiTheme="majorHAnsi" w:hAnsiTheme="majorHAnsi" w:cstheme="majorHAnsi"/>
                <w:sz w:val="24"/>
                <w:szCs w:val="24"/>
              </w:rPr>
            </w:pPr>
            <w:r w:rsidRPr="008D1E3C">
              <w:rPr>
                <w:rFonts w:asciiTheme="majorHAnsi" w:hAnsiTheme="majorHAnsi" w:cstheme="majorHAnsi"/>
                <w:sz w:val="24"/>
                <w:szCs w:val="24"/>
              </w:rPr>
              <w:t>b) pojazdy były wyposażone w narzędzia lub urządzenia umożliwiające sprzątanie terenu po opróżnieniu pojemników;</w:t>
            </w:r>
          </w:p>
          <w:p w14:paraId="09592F25" w14:textId="77777777" w:rsidR="00BF1AD9" w:rsidRPr="008D1E3C" w:rsidRDefault="00BF1AD9" w:rsidP="00814DF6">
            <w:pPr>
              <w:tabs>
                <w:tab w:val="left" w:pos="120"/>
                <w:tab w:val="left" w:pos="379"/>
              </w:tabs>
              <w:autoSpaceDE w:val="0"/>
              <w:spacing w:line="240" w:lineRule="auto"/>
              <w:ind w:left="120" w:hanging="120"/>
              <w:contextualSpacing/>
              <w:jc w:val="both"/>
              <w:rPr>
                <w:rFonts w:asciiTheme="majorHAnsi" w:hAnsiTheme="majorHAnsi" w:cstheme="majorHAnsi"/>
                <w:sz w:val="24"/>
                <w:szCs w:val="24"/>
              </w:rPr>
            </w:pPr>
            <w:r w:rsidRPr="008D1E3C">
              <w:rPr>
                <w:rFonts w:asciiTheme="majorHAnsi" w:hAnsiTheme="majorHAnsi" w:cstheme="majorHAnsi"/>
                <w:color w:val="000000"/>
                <w:sz w:val="24"/>
                <w:szCs w:val="24"/>
              </w:rPr>
              <w:t xml:space="preserve">c) </w:t>
            </w:r>
            <w:r w:rsidRPr="008D1E3C">
              <w:rPr>
                <w:rFonts w:asciiTheme="majorHAnsi" w:hAnsiTheme="majorHAnsi" w:cstheme="majorHAnsi"/>
                <w:sz w:val="24"/>
                <w:szCs w:val="24"/>
              </w:rPr>
              <w:t>dopuszcza się wyposażenie pojazdów w urządzenie do ważenia odpadów komunalnych.</w:t>
            </w:r>
          </w:p>
          <w:p w14:paraId="3D725105" w14:textId="77777777" w:rsidR="00BF1AD9" w:rsidRPr="008D1E3C" w:rsidRDefault="00BF1AD9" w:rsidP="00814DF6">
            <w:pPr>
              <w:autoSpaceDE w:val="0"/>
              <w:spacing w:line="240" w:lineRule="auto"/>
              <w:ind w:right="40"/>
              <w:contextualSpacing/>
              <w:jc w:val="both"/>
              <w:rPr>
                <w:rFonts w:asciiTheme="majorHAnsi" w:hAnsiTheme="majorHAnsi" w:cstheme="majorHAnsi"/>
                <w:sz w:val="24"/>
                <w:szCs w:val="24"/>
              </w:rPr>
            </w:pPr>
            <w:r w:rsidRPr="008D1E3C">
              <w:rPr>
                <w:rFonts w:asciiTheme="majorHAnsi" w:hAnsiTheme="majorHAnsi" w:cstheme="majorHAnsi"/>
                <w:sz w:val="24"/>
                <w:szCs w:val="24"/>
              </w:rPr>
              <w:t>W przypadku awarii pojazdu Wykonawca zobowiązany jest zapewnić pojazd zastępczy o zbliżonych parametrach.</w:t>
            </w:r>
          </w:p>
          <w:p w14:paraId="659AF798" w14:textId="77777777" w:rsidR="00BF1AD9" w:rsidRPr="008D1E3C" w:rsidRDefault="00BF1AD9" w:rsidP="00814DF6">
            <w:pPr>
              <w:autoSpaceDE w:val="0"/>
              <w:spacing w:after="120" w:line="240" w:lineRule="auto"/>
              <w:ind w:right="40"/>
              <w:contextualSpacing/>
              <w:jc w:val="both"/>
              <w:rPr>
                <w:rFonts w:asciiTheme="majorHAnsi" w:hAnsiTheme="majorHAnsi" w:cstheme="majorHAnsi"/>
                <w:sz w:val="24"/>
                <w:szCs w:val="24"/>
              </w:rPr>
            </w:pPr>
            <w:r w:rsidRPr="008D1E3C">
              <w:rPr>
                <w:rFonts w:asciiTheme="majorHAnsi" w:hAnsiTheme="majorHAnsi" w:cstheme="majorHAnsi"/>
                <w:sz w:val="24"/>
                <w:szCs w:val="24"/>
              </w:rPr>
              <w:t>Wykonawca zobowiązany jest posiadać samochód odbierający odpady dostosowany do lokalnych warunków drogowych.</w:t>
            </w:r>
          </w:p>
          <w:p w14:paraId="0144668F" w14:textId="77777777" w:rsidR="00FD3CD2" w:rsidRPr="008D1E3C" w:rsidRDefault="00FD3CD2" w:rsidP="00814DF6">
            <w:pPr>
              <w:spacing w:line="240" w:lineRule="auto"/>
              <w:contextualSpacing/>
              <w:rPr>
                <w:rFonts w:asciiTheme="majorHAnsi" w:hAnsiTheme="majorHAnsi" w:cstheme="majorHAnsi"/>
                <w:sz w:val="24"/>
                <w:szCs w:val="24"/>
              </w:rPr>
            </w:pPr>
            <w:r w:rsidRPr="008D1E3C">
              <w:rPr>
                <w:rFonts w:asciiTheme="majorHAnsi" w:hAnsiTheme="majorHAnsi" w:cstheme="majorHAnsi"/>
                <w:sz w:val="24"/>
                <w:szCs w:val="24"/>
              </w:rPr>
              <w:t>Wykonawcę obowiązuje:</w:t>
            </w:r>
          </w:p>
          <w:p w14:paraId="381F1B0C" w14:textId="77777777" w:rsidR="00FD3CD2" w:rsidRPr="008D1E3C" w:rsidRDefault="00FD3CD2" w:rsidP="00814DF6">
            <w:pPr>
              <w:spacing w:line="240" w:lineRule="auto"/>
              <w:contextualSpacing/>
              <w:rPr>
                <w:rFonts w:asciiTheme="majorHAnsi" w:hAnsiTheme="majorHAnsi" w:cstheme="majorHAnsi"/>
                <w:sz w:val="24"/>
                <w:szCs w:val="24"/>
              </w:rPr>
            </w:pPr>
            <w:r w:rsidRPr="008D1E3C">
              <w:rPr>
                <w:rFonts w:asciiTheme="majorHAnsi" w:hAnsiTheme="majorHAnsi" w:cstheme="majorHAnsi"/>
                <w:sz w:val="24"/>
                <w:szCs w:val="24"/>
              </w:rPr>
              <w:t>-zakaz mieszania selektywnie zebranych odpadów komunalnych ze zmieszanymi odpadami komunalnymi odbieranymi od właścicieli nieruchomości,</w:t>
            </w:r>
          </w:p>
          <w:p w14:paraId="1C5D5D73" w14:textId="77777777" w:rsidR="00FD3CD2" w:rsidRPr="008D1E3C" w:rsidRDefault="00FD3CD2" w:rsidP="00814DF6">
            <w:pPr>
              <w:spacing w:line="240" w:lineRule="auto"/>
              <w:contextualSpacing/>
              <w:rPr>
                <w:rFonts w:asciiTheme="majorHAnsi" w:hAnsiTheme="majorHAnsi" w:cstheme="majorHAnsi"/>
                <w:sz w:val="24"/>
                <w:szCs w:val="24"/>
              </w:rPr>
            </w:pPr>
            <w:r w:rsidRPr="008D1E3C">
              <w:rPr>
                <w:rFonts w:asciiTheme="majorHAnsi" w:hAnsiTheme="majorHAnsi" w:cstheme="majorHAnsi"/>
                <w:sz w:val="24"/>
                <w:szCs w:val="24"/>
              </w:rPr>
              <w:t>-zakaz mieszania ze sobą poszczególnych frakcji selektywnie zebranych odpadów komunalnych.</w:t>
            </w:r>
          </w:p>
          <w:p w14:paraId="44D6CBA9" w14:textId="77777777" w:rsidR="00FD3CD2" w:rsidRPr="008D1E3C" w:rsidRDefault="00FD3CD2" w:rsidP="00814DF6">
            <w:pPr>
              <w:spacing w:line="240" w:lineRule="auto"/>
              <w:contextualSpacing/>
              <w:jc w:val="both"/>
              <w:rPr>
                <w:rFonts w:asciiTheme="majorHAnsi" w:hAnsiTheme="majorHAnsi" w:cstheme="majorHAnsi"/>
                <w:sz w:val="24"/>
                <w:szCs w:val="24"/>
              </w:rPr>
            </w:pPr>
            <w:r w:rsidRPr="008D1E3C">
              <w:rPr>
                <w:rFonts w:asciiTheme="majorHAnsi" w:hAnsiTheme="majorHAnsi" w:cstheme="majorHAnsi"/>
                <w:sz w:val="24"/>
                <w:szCs w:val="24"/>
              </w:rPr>
              <w:lastRenderedPageBreak/>
              <w:t xml:space="preserve">- nakaz </w:t>
            </w:r>
            <w:r w:rsidRPr="008D1E3C">
              <w:rPr>
                <w:rFonts w:asciiTheme="majorHAnsi" w:eastAsia="Courier New" w:hAnsiTheme="majorHAnsi" w:cstheme="majorHAnsi"/>
                <w:sz w:val="24"/>
                <w:szCs w:val="24"/>
                <w:lang w:bidi="pl-PL"/>
              </w:rPr>
              <w:t>bezpośredniego dostarczenia wszystkich odpadów z terenu miasta i gminy tylko do ZUE, bez pośrednictwa stacji przeładunkowej lub innego magazynu lub jakiegokolwiek innego miejsca postojowego.</w:t>
            </w:r>
          </w:p>
          <w:p w14:paraId="036C1707" w14:textId="6CCA724B" w:rsidR="00814DF6" w:rsidRPr="00814DF6" w:rsidRDefault="00FD3CD2" w:rsidP="00814DF6">
            <w:pPr>
              <w:keepNext/>
              <w:keepLines/>
              <w:autoSpaceDE w:val="0"/>
              <w:spacing w:line="240" w:lineRule="auto"/>
              <w:contextualSpacing/>
              <w:jc w:val="both"/>
              <w:rPr>
                <w:rFonts w:asciiTheme="majorHAnsi" w:hAnsiTheme="majorHAnsi" w:cstheme="majorHAnsi"/>
                <w:sz w:val="24"/>
                <w:szCs w:val="24"/>
              </w:rPr>
            </w:pPr>
            <w:r w:rsidRPr="008D1E3C">
              <w:rPr>
                <w:rFonts w:asciiTheme="majorHAnsi" w:hAnsiTheme="majorHAnsi" w:cstheme="majorHAnsi"/>
                <w:sz w:val="24"/>
                <w:szCs w:val="24"/>
              </w:rPr>
              <w:t>Usługa finansowana jest w 100% przez Zamawiającego.</w:t>
            </w:r>
          </w:p>
        </w:tc>
      </w:tr>
      <w:tr w:rsidR="002A3FE3" w:rsidRPr="008D1E3C" w14:paraId="0BD56203" w14:textId="77777777" w:rsidTr="00DF6CAC">
        <w:tc>
          <w:tcPr>
            <w:tcW w:w="9212" w:type="dxa"/>
          </w:tcPr>
          <w:p w14:paraId="77D39A5A" w14:textId="77777777" w:rsidR="002A3FE3" w:rsidRPr="008D1E3C" w:rsidRDefault="002A3FE3" w:rsidP="007744DB">
            <w:pPr>
              <w:autoSpaceDE w:val="0"/>
              <w:autoSpaceDN w:val="0"/>
              <w:spacing w:after="0" w:line="360" w:lineRule="auto"/>
              <w:jc w:val="both"/>
              <w:rPr>
                <w:rFonts w:asciiTheme="majorHAnsi" w:eastAsia="Times New Roman" w:hAnsiTheme="majorHAnsi" w:cstheme="majorHAnsi"/>
                <w:sz w:val="24"/>
                <w:szCs w:val="24"/>
                <w:lang w:eastAsia="pl-PL"/>
              </w:rPr>
            </w:pPr>
          </w:p>
        </w:tc>
      </w:tr>
    </w:tbl>
    <w:p w14:paraId="21F4C301" w14:textId="77777777" w:rsidR="00A90CD7" w:rsidRPr="008D1E3C" w:rsidRDefault="00A90CD7">
      <w:pPr>
        <w:numPr>
          <w:ilvl w:val="0"/>
          <w:numId w:val="7"/>
        </w:numPr>
        <w:autoSpaceDE w:val="0"/>
        <w:autoSpaceDN w:val="0"/>
        <w:spacing w:after="0" w:line="360" w:lineRule="auto"/>
        <w:jc w:val="both"/>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Sposób przygotowania oferty.</w:t>
      </w:r>
    </w:p>
    <w:p w14:paraId="340C18EE" w14:textId="1FB8D6CC"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Prosimy o przesłanie oferty wg załącznika – Wzór oferty.</w:t>
      </w:r>
    </w:p>
    <w:p w14:paraId="4F2530E9" w14:textId="77777777" w:rsidR="00A90CD7" w:rsidRPr="008D1E3C" w:rsidRDefault="00A90CD7">
      <w:pPr>
        <w:numPr>
          <w:ilvl w:val="0"/>
          <w:numId w:val="7"/>
        </w:numPr>
        <w:autoSpaceDE w:val="0"/>
        <w:autoSpaceDN w:val="0"/>
        <w:spacing w:after="0" w:line="360" w:lineRule="auto"/>
        <w:jc w:val="both"/>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Miejsce i termin złożenia ofert.</w:t>
      </w:r>
    </w:p>
    <w:p w14:paraId="60D23B4D"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Oferty można składać w następujący sposób:</w:t>
      </w:r>
    </w:p>
    <w:p w14:paraId="2F439260" w14:textId="23C45C55" w:rsidR="000444EE" w:rsidRPr="008D1E3C" w:rsidRDefault="000444EE">
      <w:pPr>
        <w:numPr>
          <w:ilvl w:val="0"/>
          <w:numId w:val="6"/>
        </w:num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color w:val="000000"/>
          <w:sz w:val="24"/>
          <w:szCs w:val="24"/>
          <w:lang w:eastAsia="pl-PL"/>
        </w:rPr>
        <w:t xml:space="preserve">osobiście w siedzibie Urzędu: </w:t>
      </w:r>
      <w:r w:rsidRPr="008D1E3C">
        <w:rPr>
          <w:rFonts w:asciiTheme="majorHAnsi" w:eastAsia="Times New Roman" w:hAnsiTheme="majorHAnsi" w:cstheme="majorHAnsi"/>
          <w:sz w:val="24"/>
          <w:szCs w:val="24"/>
          <w:lang w:eastAsia="pl-PL"/>
        </w:rPr>
        <w:t>ul. Skalbmierska 5 28-440 Działoszyce</w:t>
      </w:r>
    </w:p>
    <w:p w14:paraId="7C39DEF2" w14:textId="3411F07C" w:rsidR="00A90CD7" w:rsidRPr="008D1E3C" w:rsidRDefault="00A90CD7">
      <w:pPr>
        <w:numPr>
          <w:ilvl w:val="0"/>
          <w:numId w:val="6"/>
        </w:numPr>
        <w:autoSpaceDE w:val="0"/>
        <w:autoSpaceDN w:val="0"/>
        <w:spacing w:after="0" w:line="360" w:lineRule="auto"/>
        <w:jc w:val="both"/>
        <w:rPr>
          <w:rFonts w:asciiTheme="majorHAnsi" w:eastAsia="Times New Roman" w:hAnsiTheme="majorHAnsi" w:cstheme="majorHAnsi"/>
          <w:color w:val="000000"/>
          <w:sz w:val="24"/>
          <w:szCs w:val="24"/>
          <w:lang w:eastAsia="pl-PL"/>
        </w:rPr>
      </w:pPr>
      <w:r w:rsidRPr="008D1E3C">
        <w:rPr>
          <w:rFonts w:asciiTheme="majorHAnsi" w:eastAsia="Times New Roman" w:hAnsiTheme="majorHAnsi" w:cstheme="majorHAnsi"/>
          <w:sz w:val="24"/>
          <w:szCs w:val="24"/>
          <w:lang w:eastAsia="pl-PL"/>
        </w:rPr>
        <w:t>drogą elektroniczną na adres e-mail</w:t>
      </w:r>
      <w:r w:rsidRPr="008D1E3C">
        <w:rPr>
          <w:rFonts w:asciiTheme="majorHAnsi" w:eastAsia="Times New Roman" w:hAnsiTheme="majorHAnsi" w:cstheme="majorHAnsi"/>
          <w:color w:val="000000"/>
          <w:sz w:val="24"/>
          <w:szCs w:val="24"/>
          <w:lang w:eastAsia="pl-PL"/>
        </w:rPr>
        <w:t xml:space="preserve">: </w:t>
      </w:r>
      <w:hyperlink r:id="rId8" w:history="1"/>
      <w:hyperlink r:id="rId9" w:history="1">
        <w:r w:rsidR="000B3B33" w:rsidRPr="008D1E3C">
          <w:rPr>
            <w:rStyle w:val="Hipercze"/>
            <w:rFonts w:asciiTheme="majorHAnsi" w:hAnsiTheme="majorHAnsi" w:cstheme="majorHAnsi"/>
            <w:sz w:val="24"/>
            <w:szCs w:val="24"/>
          </w:rPr>
          <w:t>gmina@dzialoszyce.pl</w:t>
        </w:r>
      </w:hyperlink>
      <w:r w:rsidR="000B3B33" w:rsidRPr="008D1E3C">
        <w:rPr>
          <w:rFonts w:asciiTheme="majorHAnsi" w:hAnsiTheme="majorHAnsi" w:cstheme="majorHAnsi"/>
          <w:sz w:val="24"/>
          <w:szCs w:val="24"/>
        </w:rPr>
        <w:t xml:space="preserve"> </w:t>
      </w:r>
      <w:r w:rsidRPr="008D1E3C">
        <w:rPr>
          <w:rFonts w:asciiTheme="majorHAnsi" w:eastAsia="Times New Roman" w:hAnsiTheme="majorHAnsi" w:cstheme="majorHAnsi"/>
          <w:sz w:val="24"/>
          <w:szCs w:val="24"/>
          <w:lang w:eastAsia="pl-PL"/>
        </w:rPr>
        <w:t xml:space="preserve">  </w:t>
      </w:r>
      <w:r w:rsidRPr="008D1E3C">
        <w:rPr>
          <w:rFonts w:asciiTheme="majorHAnsi" w:eastAsia="Times New Roman" w:hAnsiTheme="majorHAnsi" w:cstheme="majorHAnsi"/>
          <w:color w:val="000000"/>
          <w:sz w:val="24"/>
          <w:szCs w:val="24"/>
          <w:lang w:eastAsia="pl-PL"/>
        </w:rPr>
        <w:t>lub</w:t>
      </w:r>
    </w:p>
    <w:p w14:paraId="532AF248" w14:textId="371CB2BD" w:rsidR="00A90CD7" w:rsidRPr="008D1E3C" w:rsidRDefault="00A90CD7">
      <w:pPr>
        <w:numPr>
          <w:ilvl w:val="0"/>
          <w:numId w:val="6"/>
        </w:numPr>
        <w:autoSpaceDE w:val="0"/>
        <w:autoSpaceDN w:val="0"/>
        <w:spacing w:after="0" w:line="360" w:lineRule="auto"/>
        <w:jc w:val="both"/>
        <w:rPr>
          <w:rFonts w:asciiTheme="majorHAnsi" w:eastAsia="Times New Roman" w:hAnsiTheme="majorHAnsi" w:cstheme="majorHAnsi"/>
          <w:color w:val="000000"/>
          <w:sz w:val="24"/>
          <w:szCs w:val="24"/>
          <w:lang w:eastAsia="pl-PL"/>
        </w:rPr>
      </w:pPr>
      <w:r w:rsidRPr="008D1E3C">
        <w:rPr>
          <w:rFonts w:asciiTheme="majorHAnsi" w:eastAsia="Times New Roman" w:hAnsiTheme="majorHAnsi" w:cstheme="majorHAnsi"/>
          <w:color w:val="000000"/>
          <w:sz w:val="24"/>
          <w:szCs w:val="24"/>
          <w:lang w:eastAsia="pl-PL"/>
        </w:rPr>
        <w:t xml:space="preserve">faksem: </w:t>
      </w:r>
      <w:r w:rsidR="000B3B33" w:rsidRPr="008D1E3C">
        <w:rPr>
          <w:rFonts w:asciiTheme="majorHAnsi" w:eastAsia="Times New Roman" w:hAnsiTheme="majorHAnsi" w:cstheme="majorHAnsi"/>
          <w:color w:val="000000"/>
          <w:sz w:val="24"/>
          <w:szCs w:val="24"/>
          <w:lang w:eastAsia="pl-PL"/>
        </w:rPr>
        <w:t>41/35 260900</w:t>
      </w:r>
      <w:r w:rsidRPr="008D1E3C">
        <w:rPr>
          <w:rFonts w:asciiTheme="majorHAnsi" w:eastAsia="Times New Roman" w:hAnsiTheme="majorHAnsi" w:cstheme="majorHAnsi"/>
          <w:color w:val="000000"/>
          <w:sz w:val="24"/>
          <w:szCs w:val="24"/>
          <w:lang w:eastAsia="pl-PL"/>
        </w:rPr>
        <w:t xml:space="preserve"> lub</w:t>
      </w:r>
    </w:p>
    <w:p w14:paraId="600EFD9E" w14:textId="5485700F" w:rsidR="000B3B33" w:rsidRPr="00814DF6" w:rsidRDefault="00A90CD7" w:rsidP="00814DF6">
      <w:pPr>
        <w:numPr>
          <w:ilvl w:val="0"/>
          <w:numId w:val="6"/>
        </w:num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drogą pocztową na adres:</w:t>
      </w:r>
      <w:r w:rsidR="000B3B33" w:rsidRPr="008D1E3C">
        <w:rPr>
          <w:rFonts w:asciiTheme="majorHAnsi" w:hAnsiTheme="majorHAnsi" w:cstheme="majorHAnsi"/>
          <w:sz w:val="24"/>
          <w:szCs w:val="24"/>
        </w:rPr>
        <w:t xml:space="preserve"> </w:t>
      </w:r>
      <w:r w:rsidR="000B3B33" w:rsidRPr="008D1E3C">
        <w:rPr>
          <w:rFonts w:asciiTheme="majorHAnsi" w:eastAsia="Times New Roman" w:hAnsiTheme="majorHAnsi" w:cstheme="majorHAnsi"/>
          <w:sz w:val="24"/>
          <w:szCs w:val="24"/>
          <w:lang w:eastAsia="pl-PL"/>
        </w:rPr>
        <w:t>ul. Skalbmierska 5 28-440 Działoszyce</w:t>
      </w:r>
    </w:p>
    <w:p w14:paraId="1E28D67A" w14:textId="77777777" w:rsidR="00814DF6" w:rsidRDefault="00814DF6" w:rsidP="000B3B33">
      <w:pPr>
        <w:autoSpaceDE w:val="0"/>
        <w:autoSpaceDN w:val="0"/>
        <w:spacing w:after="0" w:line="360" w:lineRule="auto"/>
        <w:ind w:left="360"/>
        <w:jc w:val="both"/>
        <w:rPr>
          <w:rFonts w:asciiTheme="majorHAnsi" w:eastAsia="Times New Roman" w:hAnsiTheme="majorHAnsi" w:cstheme="majorHAnsi"/>
          <w:sz w:val="24"/>
          <w:szCs w:val="24"/>
          <w:lang w:eastAsia="pl-PL"/>
        </w:rPr>
      </w:pPr>
    </w:p>
    <w:p w14:paraId="4323644A" w14:textId="58707A19" w:rsidR="00A90CD7" w:rsidRPr="008D1E3C" w:rsidRDefault="00A90CD7" w:rsidP="000B3B33">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Oferty należy składać do:</w:t>
      </w:r>
      <w:r w:rsidR="00272FD4" w:rsidRPr="008D1E3C">
        <w:rPr>
          <w:rFonts w:asciiTheme="majorHAnsi" w:eastAsia="Times New Roman" w:hAnsiTheme="majorHAnsi" w:cstheme="majorHAnsi"/>
          <w:sz w:val="24"/>
          <w:szCs w:val="24"/>
          <w:lang w:eastAsia="pl-PL"/>
        </w:rPr>
        <w:t xml:space="preserve"> </w:t>
      </w:r>
      <w:r w:rsidR="00814DF6">
        <w:rPr>
          <w:rFonts w:asciiTheme="majorHAnsi" w:eastAsia="Times New Roman" w:hAnsiTheme="majorHAnsi" w:cstheme="majorHAnsi"/>
          <w:b/>
          <w:sz w:val="24"/>
          <w:szCs w:val="24"/>
          <w:highlight w:val="yellow"/>
          <w:u w:val="single"/>
          <w:lang w:eastAsia="pl-PL"/>
        </w:rPr>
        <w:t>23</w:t>
      </w:r>
      <w:r w:rsidR="00272FD4" w:rsidRPr="008D1E3C">
        <w:rPr>
          <w:rFonts w:asciiTheme="majorHAnsi" w:eastAsia="Times New Roman" w:hAnsiTheme="majorHAnsi" w:cstheme="majorHAnsi"/>
          <w:b/>
          <w:sz w:val="24"/>
          <w:szCs w:val="24"/>
          <w:highlight w:val="yellow"/>
          <w:u w:val="single"/>
          <w:lang w:eastAsia="pl-PL"/>
        </w:rPr>
        <w:t>-</w:t>
      </w:r>
      <w:r w:rsidR="00814DF6" w:rsidRPr="00814DF6">
        <w:rPr>
          <w:rFonts w:asciiTheme="majorHAnsi" w:eastAsia="Times New Roman" w:hAnsiTheme="majorHAnsi" w:cstheme="majorHAnsi"/>
          <w:b/>
          <w:sz w:val="24"/>
          <w:szCs w:val="24"/>
          <w:highlight w:val="yellow"/>
          <w:u w:val="single"/>
          <w:lang w:eastAsia="pl-PL"/>
        </w:rPr>
        <w:t>12</w:t>
      </w:r>
      <w:r w:rsidR="00272FD4" w:rsidRPr="00814DF6">
        <w:rPr>
          <w:rFonts w:asciiTheme="majorHAnsi" w:eastAsia="Times New Roman" w:hAnsiTheme="majorHAnsi" w:cstheme="majorHAnsi"/>
          <w:b/>
          <w:sz w:val="24"/>
          <w:szCs w:val="24"/>
          <w:highlight w:val="yellow"/>
          <w:u w:val="single"/>
          <w:lang w:eastAsia="pl-PL"/>
        </w:rPr>
        <w:t>-2022</w:t>
      </w:r>
      <w:r w:rsidRPr="00814DF6">
        <w:rPr>
          <w:rFonts w:asciiTheme="majorHAnsi" w:eastAsia="Times New Roman" w:hAnsiTheme="majorHAnsi" w:cstheme="majorHAnsi"/>
          <w:b/>
          <w:sz w:val="24"/>
          <w:szCs w:val="24"/>
          <w:highlight w:val="yellow"/>
          <w:u w:val="single"/>
          <w:lang w:eastAsia="pl-PL"/>
        </w:rPr>
        <w:t>, godz.</w:t>
      </w:r>
      <w:r w:rsidR="00272FD4" w:rsidRPr="00814DF6">
        <w:rPr>
          <w:rFonts w:asciiTheme="majorHAnsi" w:eastAsia="Times New Roman" w:hAnsiTheme="majorHAnsi" w:cstheme="majorHAnsi"/>
          <w:b/>
          <w:sz w:val="24"/>
          <w:szCs w:val="24"/>
          <w:highlight w:val="yellow"/>
          <w:u w:val="single"/>
          <w:lang w:eastAsia="pl-PL"/>
        </w:rPr>
        <w:t xml:space="preserve"> </w:t>
      </w:r>
      <w:r w:rsidR="00814DF6" w:rsidRPr="00814DF6">
        <w:rPr>
          <w:rFonts w:asciiTheme="majorHAnsi" w:eastAsia="Times New Roman" w:hAnsiTheme="majorHAnsi" w:cstheme="majorHAnsi"/>
          <w:b/>
          <w:sz w:val="24"/>
          <w:szCs w:val="24"/>
          <w:highlight w:val="yellow"/>
          <w:u w:val="single"/>
          <w:lang w:eastAsia="pl-PL"/>
        </w:rPr>
        <w:t>09</w:t>
      </w:r>
      <w:r w:rsidR="00272FD4" w:rsidRPr="00814DF6">
        <w:rPr>
          <w:rFonts w:asciiTheme="majorHAnsi" w:eastAsia="Times New Roman" w:hAnsiTheme="majorHAnsi" w:cstheme="majorHAnsi"/>
          <w:b/>
          <w:sz w:val="24"/>
          <w:szCs w:val="24"/>
          <w:highlight w:val="yellow"/>
          <w:u w:val="single"/>
          <w:lang w:eastAsia="pl-PL"/>
        </w:rPr>
        <w:t>.</w:t>
      </w:r>
      <w:r w:rsidR="00814DF6" w:rsidRPr="00814DF6">
        <w:rPr>
          <w:rFonts w:asciiTheme="majorHAnsi" w:eastAsia="Times New Roman" w:hAnsiTheme="majorHAnsi" w:cstheme="majorHAnsi"/>
          <w:b/>
          <w:sz w:val="24"/>
          <w:szCs w:val="24"/>
          <w:highlight w:val="yellow"/>
          <w:u w:val="single"/>
          <w:lang w:eastAsia="pl-PL"/>
        </w:rPr>
        <w:t>15</w:t>
      </w:r>
      <w:r w:rsidRPr="008D1E3C">
        <w:rPr>
          <w:rFonts w:asciiTheme="majorHAnsi" w:eastAsia="Times New Roman" w:hAnsiTheme="majorHAnsi" w:cstheme="majorHAnsi"/>
          <w:sz w:val="24"/>
          <w:szCs w:val="24"/>
          <w:lang w:eastAsia="pl-PL"/>
        </w:rPr>
        <w:t xml:space="preserve"> </w:t>
      </w:r>
    </w:p>
    <w:p w14:paraId="3FCB3669" w14:textId="77777777" w:rsidR="00A90CD7" w:rsidRPr="008D1E3C" w:rsidRDefault="00A90CD7" w:rsidP="007744DB">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Rozstrzygnięcie ofert nastąpi w terminie 14 dni roboczych i zostanie opublikowane na stronie </w:t>
      </w:r>
    </w:p>
    <w:p w14:paraId="3D6144A3" w14:textId="6E08FE66" w:rsidR="00A90CD7" w:rsidRPr="00814DF6" w:rsidRDefault="00272FD4" w:rsidP="00814DF6">
      <w:pPr>
        <w:autoSpaceDE w:val="0"/>
        <w:autoSpaceDN w:val="0"/>
        <w:spacing w:after="0" w:line="360" w:lineRule="auto"/>
        <w:ind w:left="360"/>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Internetowej: </w:t>
      </w:r>
      <w:r w:rsidRPr="008D1E3C">
        <w:rPr>
          <w:rFonts w:asciiTheme="majorHAnsi" w:eastAsia="Times New Roman" w:hAnsiTheme="majorHAnsi" w:cstheme="majorHAnsi"/>
          <w:color w:val="0070C0"/>
          <w:sz w:val="24"/>
          <w:szCs w:val="24"/>
          <w:u w:val="single"/>
          <w:lang w:eastAsia="pl-PL"/>
        </w:rPr>
        <w:t>http://www.dzialoszyce.eobip.pl</w:t>
      </w:r>
    </w:p>
    <w:p w14:paraId="5792E8FF" w14:textId="77777777" w:rsidR="00A90CD7" w:rsidRPr="008D1E3C" w:rsidRDefault="00A90CD7">
      <w:pPr>
        <w:numPr>
          <w:ilvl w:val="0"/>
          <w:numId w:val="7"/>
        </w:numPr>
        <w:autoSpaceDE w:val="0"/>
        <w:autoSpaceDN w:val="0"/>
        <w:spacing w:after="0" w:line="360" w:lineRule="auto"/>
        <w:jc w:val="both"/>
        <w:rPr>
          <w:rFonts w:asciiTheme="majorHAnsi" w:eastAsia="Times New Roman" w:hAnsiTheme="majorHAnsi" w:cstheme="majorHAnsi"/>
          <w:b/>
          <w:sz w:val="24"/>
          <w:szCs w:val="24"/>
          <w:lang w:eastAsia="pl-PL"/>
        </w:rPr>
      </w:pPr>
      <w:r w:rsidRPr="008D1E3C">
        <w:rPr>
          <w:rFonts w:asciiTheme="majorHAnsi" w:eastAsia="Times New Roman" w:hAnsiTheme="majorHAnsi" w:cstheme="majorHAnsi"/>
          <w:b/>
          <w:sz w:val="24"/>
          <w:szCs w:val="24"/>
          <w:lang w:eastAsia="pl-PL"/>
        </w:rPr>
        <w:t>Osoba do kontaktu w przedmiotowej sprawie.</w:t>
      </w:r>
    </w:p>
    <w:p w14:paraId="3A0158ED"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607EBDCD" w14:textId="77777777" w:rsidR="00272FD4"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Imię i nazwisko: </w:t>
      </w:r>
      <w:r w:rsidR="00272FD4" w:rsidRPr="008D1E3C">
        <w:rPr>
          <w:rFonts w:asciiTheme="majorHAnsi" w:eastAsia="Times New Roman" w:hAnsiTheme="majorHAnsi" w:cstheme="majorHAnsi"/>
          <w:sz w:val="24"/>
          <w:szCs w:val="24"/>
          <w:lang w:eastAsia="pl-PL"/>
        </w:rPr>
        <w:t xml:space="preserve">Joanna Zając </w:t>
      </w:r>
    </w:p>
    <w:p w14:paraId="59E19201" w14:textId="5C362E4F"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Tel.</w:t>
      </w:r>
      <w:r w:rsidR="00272FD4" w:rsidRPr="008D1E3C">
        <w:rPr>
          <w:rFonts w:asciiTheme="majorHAnsi" w:eastAsia="Times New Roman" w:hAnsiTheme="majorHAnsi" w:cstheme="majorHAnsi"/>
          <w:sz w:val="24"/>
          <w:szCs w:val="24"/>
          <w:lang w:eastAsia="pl-PL"/>
        </w:rPr>
        <w:t xml:space="preserve"> 41 3526010 w. 30</w:t>
      </w:r>
    </w:p>
    <w:p w14:paraId="3DAB2733" w14:textId="51FE6460"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E-mail: </w:t>
      </w:r>
      <w:r w:rsidR="00272FD4" w:rsidRPr="008D1E3C">
        <w:rPr>
          <w:rFonts w:asciiTheme="majorHAnsi" w:eastAsia="Times New Roman" w:hAnsiTheme="majorHAnsi" w:cstheme="majorHAnsi"/>
          <w:sz w:val="24"/>
          <w:szCs w:val="24"/>
          <w:lang w:eastAsia="pl-PL"/>
        </w:rPr>
        <w:t>joanna.zajac@dzialoszyce.pl</w:t>
      </w:r>
    </w:p>
    <w:p w14:paraId="6A0BAC83" w14:textId="77777777" w:rsidR="00A90CD7" w:rsidRPr="008D1E3C" w:rsidRDefault="00A90CD7" w:rsidP="007744DB">
      <w:pPr>
        <w:autoSpaceDE w:val="0"/>
        <w:autoSpaceDN w:val="0"/>
        <w:spacing w:after="0" w:line="360" w:lineRule="auto"/>
        <w:ind w:firstLine="708"/>
        <w:jc w:val="both"/>
        <w:rPr>
          <w:rFonts w:asciiTheme="majorHAnsi" w:eastAsia="Times New Roman" w:hAnsiTheme="majorHAnsi" w:cstheme="majorHAnsi"/>
          <w:sz w:val="24"/>
          <w:szCs w:val="24"/>
          <w:lang w:eastAsia="pl-PL"/>
        </w:rPr>
      </w:pPr>
    </w:p>
    <w:p w14:paraId="5CE60763"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7FB64D15"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44925AD2" w14:textId="77777777" w:rsidR="009E68F7" w:rsidRPr="001C6C18" w:rsidRDefault="009E68F7" w:rsidP="009E68F7">
      <w:pPr>
        <w:tabs>
          <w:tab w:val="left" w:pos="2552"/>
        </w:tabs>
        <w:spacing w:after="0" w:line="276" w:lineRule="auto"/>
        <w:jc w:val="right"/>
        <w:rPr>
          <w:rFonts w:ascii="Georgia" w:hAnsi="Georgia" w:cs="Times New Roman"/>
        </w:rPr>
      </w:pPr>
      <w:r>
        <w:rPr>
          <w:rFonts w:ascii="Georgia" w:hAnsi="Georgia" w:cs="Times New Roman"/>
          <w:b/>
        </w:rPr>
        <w:t xml:space="preserve">Burmistrz Miasta i Gminy Działoszyce </w:t>
      </w:r>
    </w:p>
    <w:p w14:paraId="3DB2FF68" w14:textId="77777777" w:rsidR="009E68F7" w:rsidRPr="0028726C" w:rsidRDefault="009E68F7" w:rsidP="009E68F7">
      <w:pPr>
        <w:spacing w:after="0" w:line="276" w:lineRule="auto"/>
        <w:ind w:left="4395"/>
        <w:jc w:val="right"/>
        <w:rPr>
          <w:rFonts w:ascii="Georgia" w:hAnsi="Georgia" w:cs="Times New Roman"/>
          <w:b/>
          <w:i/>
        </w:rPr>
      </w:pPr>
      <w:r w:rsidRPr="00683007">
        <w:rPr>
          <w:rFonts w:ascii="Georgia" w:hAnsi="Georgia" w:cs="Times New Roman"/>
          <w:b/>
          <w:i/>
        </w:rPr>
        <w:t xml:space="preserve">/-/ </w:t>
      </w:r>
      <w:r>
        <w:rPr>
          <w:rFonts w:ascii="Georgia" w:hAnsi="Georgia" w:cs="Times New Roman"/>
          <w:b/>
          <w:i/>
        </w:rPr>
        <w:t xml:space="preserve">Stanisław Porada </w:t>
      </w:r>
      <w:r>
        <w:rPr>
          <w:rFonts w:ascii="Georgia" w:hAnsi="Georgia" w:cs="Times New Roman"/>
        </w:rPr>
        <w:t xml:space="preserve">      </w:t>
      </w:r>
    </w:p>
    <w:p w14:paraId="2621BC17" w14:textId="6A5DAA4E" w:rsidR="00A90CD7" w:rsidRPr="008D1E3C" w:rsidRDefault="00A90CD7" w:rsidP="009E68F7">
      <w:pPr>
        <w:autoSpaceDE w:val="0"/>
        <w:autoSpaceDN w:val="0"/>
        <w:spacing w:after="0" w:line="360" w:lineRule="auto"/>
        <w:ind w:left="360"/>
        <w:jc w:val="right"/>
        <w:rPr>
          <w:rFonts w:asciiTheme="majorHAnsi" w:eastAsia="Times New Roman" w:hAnsiTheme="majorHAnsi" w:cstheme="majorHAnsi"/>
          <w:sz w:val="24"/>
          <w:szCs w:val="24"/>
          <w:lang w:eastAsia="pl-PL"/>
        </w:rPr>
      </w:pPr>
      <w:r w:rsidRPr="008D1E3C">
        <w:rPr>
          <w:rFonts w:asciiTheme="majorHAnsi" w:eastAsia="Times New Roman" w:hAnsiTheme="majorHAnsi" w:cstheme="majorHAnsi"/>
          <w:sz w:val="24"/>
          <w:szCs w:val="24"/>
          <w:lang w:eastAsia="pl-PL"/>
        </w:rPr>
        <w:t xml:space="preserve">                                                          </w:t>
      </w:r>
      <w:r w:rsidR="00E462FE" w:rsidRPr="008D1E3C">
        <w:rPr>
          <w:rFonts w:asciiTheme="majorHAnsi" w:eastAsia="Times New Roman" w:hAnsiTheme="majorHAnsi" w:cstheme="majorHAnsi"/>
          <w:sz w:val="24"/>
          <w:szCs w:val="24"/>
          <w:lang w:eastAsia="pl-PL"/>
        </w:rPr>
        <w:t xml:space="preserve">                                                 </w:t>
      </w:r>
    </w:p>
    <w:bookmarkEnd w:id="0"/>
    <w:p w14:paraId="773982D6" w14:textId="77777777" w:rsidR="00A90CD7" w:rsidRPr="008D1E3C" w:rsidRDefault="00A90CD7" w:rsidP="007744DB">
      <w:pPr>
        <w:autoSpaceDE w:val="0"/>
        <w:autoSpaceDN w:val="0"/>
        <w:spacing w:after="0" w:line="360" w:lineRule="auto"/>
        <w:jc w:val="both"/>
        <w:rPr>
          <w:rFonts w:asciiTheme="majorHAnsi" w:eastAsia="Times New Roman" w:hAnsiTheme="majorHAnsi" w:cstheme="majorHAnsi"/>
          <w:sz w:val="24"/>
          <w:szCs w:val="24"/>
          <w:lang w:eastAsia="pl-PL"/>
        </w:rPr>
      </w:pPr>
    </w:p>
    <w:p w14:paraId="745D4CB1" w14:textId="77777777" w:rsidR="00A90CD7" w:rsidRPr="008D1E3C" w:rsidRDefault="00A90CD7" w:rsidP="007744DB">
      <w:pPr>
        <w:autoSpaceDE w:val="0"/>
        <w:autoSpaceDN w:val="0"/>
        <w:spacing w:after="0" w:line="360" w:lineRule="auto"/>
        <w:rPr>
          <w:rFonts w:asciiTheme="majorHAnsi" w:eastAsia="Times New Roman" w:hAnsiTheme="majorHAnsi" w:cstheme="majorHAnsi"/>
          <w:sz w:val="24"/>
          <w:szCs w:val="24"/>
          <w:lang w:eastAsia="pl-PL"/>
        </w:rPr>
      </w:pPr>
      <w:bookmarkStart w:id="1" w:name="_GoBack"/>
      <w:bookmarkEnd w:id="1"/>
    </w:p>
    <w:p w14:paraId="3A54135E" w14:textId="77777777" w:rsidR="00A90CD7" w:rsidRPr="008D1E3C" w:rsidRDefault="00A90CD7" w:rsidP="007744DB">
      <w:pPr>
        <w:autoSpaceDE w:val="0"/>
        <w:autoSpaceDN w:val="0"/>
        <w:spacing w:after="0" w:line="360" w:lineRule="auto"/>
        <w:rPr>
          <w:rFonts w:asciiTheme="majorHAnsi" w:eastAsia="Times New Roman" w:hAnsiTheme="majorHAnsi" w:cstheme="majorHAnsi"/>
          <w:sz w:val="24"/>
          <w:szCs w:val="24"/>
          <w:lang w:eastAsia="pl-PL"/>
        </w:rPr>
      </w:pPr>
    </w:p>
    <w:p w14:paraId="75CA6C15" w14:textId="77777777" w:rsidR="00C0216B" w:rsidRPr="008D1E3C" w:rsidRDefault="00C0216B" w:rsidP="007744DB">
      <w:pPr>
        <w:autoSpaceDE w:val="0"/>
        <w:autoSpaceDN w:val="0"/>
        <w:spacing w:after="0" w:line="360" w:lineRule="auto"/>
        <w:jc w:val="both"/>
        <w:rPr>
          <w:rFonts w:asciiTheme="majorHAnsi" w:eastAsia="Times New Roman" w:hAnsiTheme="majorHAnsi" w:cstheme="majorHAnsi"/>
          <w:b/>
          <w:sz w:val="24"/>
          <w:szCs w:val="24"/>
          <w:u w:val="single"/>
          <w:lang w:eastAsia="pl-PL"/>
        </w:rPr>
      </w:pPr>
    </w:p>
    <w:p w14:paraId="3C426BC4" w14:textId="7297BCE0" w:rsidR="00933522" w:rsidRPr="008D1E3C" w:rsidRDefault="00933522">
      <w:pPr>
        <w:rPr>
          <w:rFonts w:asciiTheme="majorHAnsi" w:eastAsia="Times New Roman" w:hAnsiTheme="majorHAnsi" w:cstheme="majorHAnsi"/>
          <w:b/>
          <w:sz w:val="24"/>
          <w:szCs w:val="24"/>
          <w:u w:val="single"/>
          <w:lang w:eastAsia="pl-PL"/>
        </w:rPr>
      </w:pPr>
    </w:p>
    <w:sectPr w:rsidR="00933522" w:rsidRPr="008D1E3C" w:rsidSect="004D0767">
      <w:headerReference w:type="default" r:id="rId10"/>
      <w:footerReference w:type="default" r:id="rId11"/>
      <w:pgSz w:w="11906" w:h="16838" w:code="9"/>
      <w:pgMar w:top="1134" w:right="1558" w:bottom="1134" w:left="1276" w:header="709"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0C22" w14:textId="77777777" w:rsidR="00614CB2" w:rsidRDefault="00614CB2">
      <w:pPr>
        <w:spacing w:after="0" w:line="240" w:lineRule="auto"/>
      </w:pPr>
      <w:r>
        <w:separator/>
      </w:r>
    </w:p>
  </w:endnote>
  <w:endnote w:type="continuationSeparator" w:id="0">
    <w:p w14:paraId="1A8EC803" w14:textId="77777777" w:rsidR="00614CB2" w:rsidRDefault="0061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D8AD" w14:textId="77777777" w:rsidR="00C0216B" w:rsidRDefault="00C0216B" w:rsidP="00C319F0">
    <w:pPr>
      <w:jc w:val="center"/>
      <w:rPr>
        <w:sz w:val="18"/>
        <w:szCs w:val="18"/>
      </w:rPr>
    </w:pPr>
  </w:p>
  <w:p w14:paraId="11F2407D" w14:textId="77777777" w:rsidR="00C0216B" w:rsidRDefault="00C0216B" w:rsidP="00C319F0">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A24F6" w14:textId="77777777" w:rsidR="00614CB2" w:rsidRDefault="00614CB2">
      <w:pPr>
        <w:spacing w:after="0" w:line="240" w:lineRule="auto"/>
      </w:pPr>
      <w:r>
        <w:separator/>
      </w:r>
    </w:p>
  </w:footnote>
  <w:footnote w:type="continuationSeparator" w:id="0">
    <w:p w14:paraId="650E9ED6" w14:textId="77777777" w:rsidR="00614CB2" w:rsidRDefault="00614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65A2E" w14:textId="77777777" w:rsidR="00C0216B" w:rsidRDefault="00C0216B" w:rsidP="00C319F0">
    <w:pPr>
      <w:pStyle w:val="Nagwek"/>
    </w:pPr>
  </w:p>
  <w:p w14:paraId="0DBE4DF0" w14:textId="77777777" w:rsidR="00C0216B" w:rsidRPr="00AD0B65" w:rsidRDefault="00C0216B" w:rsidP="00C319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FFE"/>
    <w:multiLevelType w:val="hybridMultilevel"/>
    <w:tmpl w:val="335CB402"/>
    <w:lvl w:ilvl="0" w:tplc="3F002F20">
      <w:start w:val="1"/>
      <w:numFmt w:val="decimal"/>
      <w:lvlText w:val="%1."/>
      <w:lvlJc w:val="left"/>
      <w:pPr>
        <w:ind w:left="720" w:hanging="360"/>
      </w:pPr>
      <w:rPr>
        <w:rFonts w:eastAsia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07830"/>
    <w:multiLevelType w:val="multilevel"/>
    <w:tmpl w:val="1E782F32"/>
    <w:lvl w:ilvl="0">
      <w:start w:val="1"/>
      <w:numFmt w:val="decimal"/>
      <w:lvlText w:val="%1."/>
      <w:lvlJc w:val="left"/>
      <w:pPr>
        <w:ind w:left="357" w:hanging="357"/>
      </w:pPr>
      <w:rPr>
        <w:rFonts w:hint="default"/>
      </w:rPr>
    </w:lvl>
    <w:lvl w:ilvl="1">
      <w:start w:val="1"/>
      <w:numFmt w:val="decimal"/>
      <w:lvlText w:val="%1.%2."/>
      <w:lvlJc w:val="left"/>
      <w:pPr>
        <w:ind w:left="1021" w:hanging="624"/>
      </w:pPr>
      <w:rPr>
        <w:rFonts w:hint="default"/>
      </w:rPr>
    </w:lvl>
    <w:lvl w:ilvl="2">
      <w:start w:val="1"/>
      <w:numFmt w:val="lowerLetter"/>
      <w:lvlText w:val="%3."/>
      <w:lvlJc w:val="left"/>
      <w:pPr>
        <w:ind w:left="1361" w:hanging="340"/>
      </w:pPr>
      <w:rPr>
        <w:rFonts w:hint="default"/>
      </w:rPr>
    </w:lvl>
    <w:lvl w:ilvl="3">
      <w:start w:val="1"/>
      <w:numFmt w:val="bullet"/>
      <w:lvlText w:val="-"/>
      <w:lvlJc w:val="left"/>
      <w:pPr>
        <w:ind w:left="1588" w:hanging="284"/>
      </w:pPr>
      <w:rPr>
        <w:rFonts w:ascii="Sylfaen" w:hAnsi="Sylfaen"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4286E46"/>
    <w:multiLevelType w:val="multilevel"/>
    <w:tmpl w:val="1E782F32"/>
    <w:lvl w:ilvl="0">
      <w:start w:val="1"/>
      <w:numFmt w:val="decimal"/>
      <w:lvlText w:val="%1."/>
      <w:lvlJc w:val="left"/>
      <w:pPr>
        <w:ind w:left="357" w:hanging="357"/>
      </w:pPr>
      <w:rPr>
        <w:rFonts w:hint="default"/>
        <w:b w:val="0"/>
      </w:rPr>
    </w:lvl>
    <w:lvl w:ilvl="1">
      <w:start w:val="1"/>
      <w:numFmt w:val="decimal"/>
      <w:lvlText w:val="%1.%2."/>
      <w:lvlJc w:val="left"/>
      <w:pPr>
        <w:ind w:left="1021" w:hanging="624"/>
      </w:pPr>
      <w:rPr>
        <w:rFonts w:hint="default"/>
      </w:rPr>
    </w:lvl>
    <w:lvl w:ilvl="2">
      <w:start w:val="1"/>
      <w:numFmt w:val="lowerLetter"/>
      <w:lvlText w:val="%3."/>
      <w:lvlJc w:val="left"/>
      <w:pPr>
        <w:ind w:left="1361" w:hanging="340"/>
      </w:pPr>
      <w:rPr>
        <w:rFonts w:hint="default"/>
      </w:rPr>
    </w:lvl>
    <w:lvl w:ilvl="3">
      <w:start w:val="1"/>
      <w:numFmt w:val="bullet"/>
      <w:lvlText w:val="-"/>
      <w:lvlJc w:val="left"/>
      <w:pPr>
        <w:ind w:left="1588" w:hanging="284"/>
      </w:pPr>
      <w:rPr>
        <w:rFonts w:ascii="Sylfaen" w:hAnsi="Sylfaen"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50F15EF"/>
    <w:multiLevelType w:val="hybridMultilevel"/>
    <w:tmpl w:val="6052A854"/>
    <w:lvl w:ilvl="0" w:tplc="49A48298">
      <w:start w:val="1"/>
      <w:numFmt w:val="decimal"/>
      <w:lvlText w:val="%1."/>
      <w:lvlJc w:val="left"/>
      <w:pPr>
        <w:ind w:left="360"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BD2347"/>
    <w:multiLevelType w:val="hybridMultilevel"/>
    <w:tmpl w:val="4290F786"/>
    <w:lvl w:ilvl="0" w:tplc="28A6C2C8">
      <w:start w:val="1"/>
      <w:numFmt w:val="lowerLetter"/>
      <w:lvlText w:val="%1."/>
      <w:lvlJc w:val="left"/>
      <w:pPr>
        <w:tabs>
          <w:tab w:val="num" w:pos="2580"/>
        </w:tabs>
        <w:ind w:left="2580" w:hanging="360"/>
      </w:pPr>
      <w:rPr>
        <w:rFonts w:hint="default"/>
      </w:rPr>
    </w:lvl>
    <w:lvl w:ilvl="1" w:tplc="04150019">
      <w:start w:val="1"/>
      <w:numFmt w:val="lowerLetter"/>
      <w:lvlText w:val="%2."/>
      <w:lvlJc w:val="left"/>
      <w:pPr>
        <w:tabs>
          <w:tab w:val="num" w:pos="928"/>
        </w:tabs>
        <w:ind w:left="928" w:hanging="360"/>
      </w:pPr>
    </w:lvl>
    <w:lvl w:ilvl="2" w:tplc="464EA948">
      <w:start w:val="10"/>
      <w:numFmt w:val="decimal"/>
      <w:lvlText w:val="%3."/>
      <w:lvlJc w:val="left"/>
      <w:pPr>
        <w:tabs>
          <w:tab w:val="num" w:pos="3480"/>
        </w:tabs>
        <w:ind w:left="3480" w:hanging="360"/>
      </w:pPr>
      <w:rPr>
        <w:rFonts w:hint="default"/>
        <w:b w:val="0"/>
        <w:color w:val="auto"/>
      </w:r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5" w15:restartNumberingAfterBreak="0">
    <w:nsid w:val="29EB6201"/>
    <w:multiLevelType w:val="hybridMultilevel"/>
    <w:tmpl w:val="1EE0C632"/>
    <w:lvl w:ilvl="0" w:tplc="3BD8406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D658B1"/>
    <w:multiLevelType w:val="hybridMultilevel"/>
    <w:tmpl w:val="882C7BF0"/>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303D49AE"/>
    <w:multiLevelType w:val="hybridMultilevel"/>
    <w:tmpl w:val="386604F8"/>
    <w:lvl w:ilvl="0" w:tplc="FA147FF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765899"/>
    <w:multiLevelType w:val="hybridMultilevel"/>
    <w:tmpl w:val="20628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F63E1C"/>
    <w:multiLevelType w:val="hybridMultilevel"/>
    <w:tmpl w:val="051684BE"/>
    <w:lvl w:ilvl="0" w:tplc="03788B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E45267"/>
    <w:multiLevelType w:val="hybridMultilevel"/>
    <w:tmpl w:val="E72AF7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C40053F"/>
    <w:multiLevelType w:val="hybridMultilevel"/>
    <w:tmpl w:val="05166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D41C70"/>
    <w:multiLevelType w:val="hybridMultilevel"/>
    <w:tmpl w:val="407AD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0D37DAE"/>
    <w:multiLevelType w:val="hybridMultilevel"/>
    <w:tmpl w:val="06869F48"/>
    <w:lvl w:ilvl="0" w:tplc="9314CF6C">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C07F13"/>
    <w:multiLevelType w:val="hybridMultilevel"/>
    <w:tmpl w:val="15A0EB6E"/>
    <w:lvl w:ilvl="0" w:tplc="8B62947C">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86A25"/>
    <w:multiLevelType w:val="hybridMultilevel"/>
    <w:tmpl w:val="24E83480"/>
    <w:lvl w:ilvl="0" w:tplc="164A55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8933543"/>
    <w:multiLevelType w:val="hybridMultilevel"/>
    <w:tmpl w:val="AE1CD434"/>
    <w:lvl w:ilvl="0" w:tplc="4ABA2780">
      <w:start w:val="1"/>
      <w:numFmt w:val="decimal"/>
      <w:lvlText w:val="%1."/>
      <w:lvlJc w:val="left"/>
      <w:pPr>
        <w:ind w:left="360" w:hanging="360"/>
      </w:pPr>
      <w:rPr>
        <w:rFonts w:ascii="Cambria" w:hAnsi="Cambri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506BBC"/>
    <w:multiLevelType w:val="multilevel"/>
    <w:tmpl w:val="9342F30E"/>
    <w:lvl w:ilvl="0">
      <w:start w:val="1"/>
      <w:numFmt w:val="decimal"/>
      <w:lvlText w:val="%1."/>
      <w:lvlJc w:val="left"/>
      <w:pPr>
        <w:ind w:left="357" w:hanging="357"/>
      </w:pPr>
      <w:rPr>
        <w:rFonts w:hint="default"/>
      </w:rPr>
    </w:lvl>
    <w:lvl w:ilvl="1">
      <w:start w:val="1"/>
      <w:numFmt w:val="lowerLetter"/>
      <w:lvlText w:val="%2."/>
      <w:lvlJc w:val="left"/>
      <w:pPr>
        <w:ind w:left="757" w:hanging="360"/>
      </w:pPr>
      <w:rPr>
        <w:rFonts w:hint="default"/>
        <w:b w:val="0"/>
        <w:color w:val="auto"/>
      </w:rPr>
    </w:lvl>
    <w:lvl w:ilvl="2">
      <w:start w:val="1"/>
      <w:numFmt w:val="lowerLetter"/>
      <w:lvlText w:val="%3."/>
      <w:lvlJc w:val="left"/>
      <w:pPr>
        <w:ind w:left="1361" w:hanging="340"/>
      </w:pPr>
      <w:rPr>
        <w:rFonts w:hint="default"/>
      </w:rPr>
    </w:lvl>
    <w:lvl w:ilvl="3">
      <w:start w:val="1"/>
      <w:numFmt w:val="bullet"/>
      <w:lvlText w:val="-"/>
      <w:lvlJc w:val="left"/>
      <w:pPr>
        <w:ind w:left="1588" w:hanging="284"/>
      </w:pPr>
      <w:rPr>
        <w:rFonts w:ascii="Sylfaen" w:hAnsi="Sylfaen"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74744B82"/>
    <w:multiLevelType w:val="hybridMultilevel"/>
    <w:tmpl w:val="C9A8D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CE3FF6"/>
    <w:multiLevelType w:val="hybridMultilevel"/>
    <w:tmpl w:val="9F1A233C"/>
    <w:lvl w:ilvl="0" w:tplc="D0A24D1E">
      <w:start w:val="1"/>
      <w:numFmt w:val="decimal"/>
      <w:lvlText w:val="%1."/>
      <w:lvlJc w:val="left"/>
      <w:pPr>
        <w:tabs>
          <w:tab w:val="num" w:pos="1500"/>
        </w:tabs>
        <w:ind w:left="1500" w:hanging="360"/>
      </w:pPr>
      <w:rPr>
        <w:rFonts w:hint="default"/>
        <w:b w:val="0"/>
      </w:rPr>
    </w:lvl>
    <w:lvl w:ilvl="1" w:tplc="9314CF6C">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24CC0AFA">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197D25"/>
    <w:multiLevelType w:val="hybridMultilevel"/>
    <w:tmpl w:val="EFF8A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0"/>
  </w:num>
  <w:num w:numId="4">
    <w:abstractNumId w:val="14"/>
  </w:num>
  <w:num w:numId="5">
    <w:abstractNumId w:val="5"/>
  </w:num>
  <w:num w:numId="6">
    <w:abstractNumId w:val="13"/>
  </w:num>
  <w:num w:numId="7">
    <w:abstractNumId w:val="3"/>
  </w:num>
  <w:num w:numId="8">
    <w:abstractNumId w:val="21"/>
  </w:num>
  <w:num w:numId="9">
    <w:abstractNumId w:val="2"/>
  </w:num>
  <w:num w:numId="10">
    <w:abstractNumId w:val="12"/>
  </w:num>
  <w:num w:numId="11">
    <w:abstractNumId w:val="15"/>
  </w:num>
  <w:num w:numId="12">
    <w:abstractNumId w:val="10"/>
  </w:num>
  <w:num w:numId="13">
    <w:abstractNumId w:val="1"/>
  </w:num>
  <w:num w:numId="14">
    <w:abstractNumId w:val="18"/>
  </w:num>
  <w:num w:numId="15">
    <w:abstractNumId w:val="6"/>
  </w:num>
  <w:num w:numId="16">
    <w:abstractNumId w:val="8"/>
  </w:num>
  <w:num w:numId="17">
    <w:abstractNumId w:val="19"/>
  </w:num>
  <w:num w:numId="18">
    <w:abstractNumId w:val="0"/>
  </w:num>
  <w:num w:numId="19">
    <w:abstractNumId w:val="23"/>
  </w:num>
  <w:num w:numId="20">
    <w:abstractNumId w:val="16"/>
  </w:num>
  <w:num w:numId="21">
    <w:abstractNumId w:val="17"/>
  </w:num>
  <w:num w:numId="22">
    <w:abstractNumId w:val="11"/>
  </w:num>
  <w:num w:numId="23">
    <w:abstractNumId w:val="22"/>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A9"/>
    <w:rsid w:val="0000072C"/>
    <w:rsid w:val="0001547F"/>
    <w:rsid w:val="000339CD"/>
    <w:rsid w:val="000407AB"/>
    <w:rsid w:val="00040B74"/>
    <w:rsid w:val="00041B68"/>
    <w:rsid w:val="00043BA1"/>
    <w:rsid w:val="000444EE"/>
    <w:rsid w:val="000474B8"/>
    <w:rsid w:val="00054B80"/>
    <w:rsid w:val="00074E5A"/>
    <w:rsid w:val="000A0F22"/>
    <w:rsid w:val="000A4AE0"/>
    <w:rsid w:val="000B105E"/>
    <w:rsid w:val="000B3B33"/>
    <w:rsid w:val="000C7A15"/>
    <w:rsid w:val="000D271B"/>
    <w:rsid w:val="000D39A7"/>
    <w:rsid w:val="000E5E84"/>
    <w:rsid w:val="000F1953"/>
    <w:rsid w:val="000F5448"/>
    <w:rsid w:val="00105298"/>
    <w:rsid w:val="0011211A"/>
    <w:rsid w:val="00113B62"/>
    <w:rsid w:val="00116389"/>
    <w:rsid w:val="00120ADC"/>
    <w:rsid w:val="00125DD5"/>
    <w:rsid w:val="00137BAC"/>
    <w:rsid w:val="00140AB9"/>
    <w:rsid w:val="00156CB8"/>
    <w:rsid w:val="00165C79"/>
    <w:rsid w:val="00167073"/>
    <w:rsid w:val="001865ED"/>
    <w:rsid w:val="001900CD"/>
    <w:rsid w:val="001901BF"/>
    <w:rsid w:val="00192933"/>
    <w:rsid w:val="00192EDE"/>
    <w:rsid w:val="00196AF5"/>
    <w:rsid w:val="001A31B2"/>
    <w:rsid w:val="001A4C1D"/>
    <w:rsid w:val="001B35B1"/>
    <w:rsid w:val="001B53F1"/>
    <w:rsid w:val="001B7B3A"/>
    <w:rsid w:val="001C3C0E"/>
    <w:rsid w:val="001C40AE"/>
    <w:rsid w:val="001C7F7D"/>
    <w:rsid w:val="001D245E"/>
    <w:rsid w:val="001D2704"/>
    <w:rsid w:val="001D5360"/>
    <w:rsid w:val="001E0A66"/>
    <w:rsid w:val="001E1088"/>
    <w:rsid w:val="001E245C"/>
    <w:rsid w:val="001E3194"/>
    <w:rsid w:val="001E4BE5"/>
    <w:rsid w:val="001E7AE3"/>
    <w:rsid w:val="001F0A52"/>
    <w:rsid w:val="001F2412"/>
    <w:rsid w:val="001F2921"/>
    <w:rsid w:val="001F64AF"/>
    <w:rsid w:val="001F726D"/>
    <w:rsid w:val="0020009B"/>
    <w:rsid w:val="002053F5"/>
    <w:rsid w:val="00205B10"/>
    <w:rsid w:val="00210DC3"/>
    <w:rsid w:val="002145AE"/>
    <w:rsid w:val="00216863"/>
    <w:rsid w:val="00220CE4"/>
    <w:rsid w:val="0022310B"/>
    <w:rsid w:val="0022472C"/>
    <w:rsid w:val="00226F31"/>
    <w:rsid w:val="0023522E"/>
    <w:rsid w:val="002423C0"/>
    <w:rsid w:val="0024776C"/>
    <w:rsid w:val="00250946"/>
    <w:rsid w:val="00251EB0"/>
    <w:rsid w:val="00256770"/>
    <w:rsid w:val="00261BB9"/>
    <w:rsid w:val="00267A36"/>
    <w:rsid w:val="00272FD4"/>
    <w:rsid w:val="0029554E"/>
    <w:rsid w:val="002958EC"/>
    <w:rsid w:val="00295E7B"/>
    <w:rsid w:val="002A3FE3"/>
    <w:rsid w:val="002A4DFA"/>
    <w:rsid w:val="002B279A"/>
    <w:rsid w:val="002C7AEC"/>
    <w:rsid w:val="002D6A44"/>
    <w:rsid w:val="002D77A5"/>
    <w:rsid w:val="002E0971"/>
    <w:rsid w:val="002E4D1F"/>
    <w:rsid w:val="00301A8A"/>
    <w:rsid w:val="00305EA5"/>
    <w:rsid w:val="00306DC0"/>
    <w:rsid w:val="00306F5D"/>
    <w:rsid w:val="00313371"/>
    <w:rsid w:val="00315F87"/>
    <w:rsid w:val="00317CD9"/>
    <w:rsid w:val="00331350"/>
    <w:rsid w:val="003341D3"/>
    <w:rsid w:val="003476AC"/>
    <w:rsid w:val="00350FE6"/>
    <w:rsid w:val="003527C4"/>
    <w:rsid w:val="00354374"/>
    <w:rsid w:val="003653A9"/>
    <w:rsid w:val="00372197"/>
    <w:rsid w:val="00376903"/>
    <w:rsid w:val="00377C71"/>
    <w:rsid w:val="00383AA6"/>
    <w:rsid w:val="0039367E"/>
    <w:rsid w:val="00395EC0"/>
    <w:rsid w:val="003C5EB3"/>
    <w:rsid w:val="003C7A15"/>
    <w:rsid w:val="003D3D95"/>
    <w:rsid w:val="003F1E7D"/>
    <w:rsid w:val="00416EE3"/>
    <w:rsid w:val="00431CB2"/>
    <w:rsid w:val="00433822"/>
    <w:rsid w:val="00440284"/>
    <w:rsid w:val="0045329A"/>
    <w:rsid w:val="00462601"/>
    <w:rsid w:val="00487D7F"/>
    <w:rsid w:val="004B08DC"/>
    <w:rsid w:val="004B22C4"/>
    <w:rsid w:val="004B72E3"/>
    <w:rsid w:val="004C4647"/>
    <w:rsid w:val="004C76B3"/>
    <w:rsid w:val="004D0767"/>
    <w:rsid w:val="004D716C"/>
    <w:rsid w:val="004E3286"/>
    <w:rsid w:val="004E7F12"/>
    <w:rsid w:val="004F588A"/>
    <w:rsid w:val="00501E5B"/>
    <w:rsid w:val="00510136"/>
    <w:rsid w:val="005123AF"/>
    <w:rsid w:val="00517980"/>
    <w:rsid w:val="005304BE"/>
    <w:rsid w:val="005425E4"/>
    <w:rsid w:val="005440FE"/>
    <w:rsid w:val="005521D3"/>
    <w:rsid w:val="00562E5D"/>
    <w:rsid w:val="00566099"/>
    <w:rsid w:val="00567BFE"/>
    <w:rsid w:val="0058095C"/>
    <w:rsid w:val="005924FF"/>
    <w:rsid w:val="00595F83"/>
    <w:rsid w:val="005A250F"/>
    <w:rsid w:val="005A4748"/>
    <w:rsid w:val="005B244D"/>
    <w:rsid w:val="005B424C"/>
    <w:rsid w:val="005D05F2"/>
    <w:rsid w:val="005D3EE6"/>
    <w:rsid w:val="005D3F84"/>
    <w:rsid w:val="005D5E6F"/>
    <w:rsid w:val="005E2CAD"/>
    <w:rsid w:val="005E2CCD"/>
    <w:rsid w:val="005E566C"/>
    <w:rsid w:val="005E570C"/>
    <w:rsid w:val="005E71C7"/>
    <w:rsid w:val="005E7EEB"/>
    <w:rsid w:val="005F059D"/>
    <w:rsid w:val="00613817"/>
    <w:rsid w:val="00614CB2"/>
    <w:rsid w:val="00654824"/>
    <w:rsid w:val="00660790"/>
    <w:rsid w:val="00663ABF"/>
    <w:rsid w:val="00663D70"/>
    <w:rsid w:val="006836E5"/>
    <w:rsid w:val="006862FB"/>
    <w:rsid w:val="00695D14"/>
    <w:rsid w:val="006A1D95"/>
    <w:rsid w:val="006A2EE0"/>
    <w:rsid w:val="006A3B50"/>
    <w:rsid w:val="006A3F52"/>
    <w:rsid w:val="006B1908"/>
    <w:rsid w:val="006C2A2E"/>
    <w:rsid w:val="006C2E70"/>
    <w:rsid w:val="006C3E38"/>
    <w:rsid w:val="006C49AC"/>
    <w:rsid w:val="006C67FB"/>
    <w:rsid w:val="006D154B"/>
    <w:rsid w:val="006D4478"/>
    <w:rsid w:val="006D4EF0"/>
    <w:rsid w:val="006E20CD"/>
    <w:rsid w:val="006E7D59"/>
    <w:rsid w:val="006F1CB6"/>
    <w:rsid w:val="006F53EC"/>
    <w:rsid w:val="00700115"/>
    <w:rsid w:val="0072262F"/>
    <w:rsid w:val="00723085"/>
    <w:rsid w:val="007263B5"/>
    <w:rsid w:val="00735A14"/>
    <w:rsid w:val="00737DE2"/>
    <w:rsid w:val="00740983"/>
    <w:rsid w:val="00742464"/>
    <w:rsid w:val="00744FF1"/>
    <w:rsid w:val="007577A0"/>
    <w:rsid w:val="007744DB"/>
    <w:rsid w:val="00775C68"/>
    <w:rsid w:val="00776ED2"/>
    <w:rsid w:val="00786ECB"/>
    <w:rsid w:val="007873AC"/>
    <w:rsid w:val="007A5869"/>
    <w:rsid w:val="007B29D0"/>
    <w:rsid w:val="007B4BF4"/>
    <w:rsid w:val="007C07B5"/>
    <w:rsid w:val="007D3B17"/>
    <w:rsid w:val="007F2E09"/>
    <w:rsid w:val="007F3FD4"/>
    <w:rsid w:val="007F49AF"/>
    <w:rsid w:val="007F6589"/>
    <w:rsid w:val="007F748A"/>
    <w:rsid w:val="008015AA"/>
    <w:rsid w:val="0080359E"/>
    <w:rsid w:val="00810EE0"/>
    <w:rsid w:val="0081450B"/>
    <w:rsid w:val="00814BFE"/>
    <w:rsid w:val="00814DF6"/>
    <w:rsid w:val="0082167E"/>
    <w:rsid w:val="00821A80"/>
    <w:rsid w:val="008229C6"/>
    <w:rsid w:val="00824E51"/>
    <w:rsid w:val="00825FEB"/>
    <w:rsid w:val="00840580"/>
    <w:rsid w:val="00841E88"/>
    <w:rsid w:val="00843448"/>
    <w:rsid w:val="008504B5"/>
    <w:rsid w:val="00851311"/>
    <w:rsid w:val="00860A79"/>
    <w:rsid w:val="00860A80"/>
    <w:rsid w:val="008628E4"/>
    <w:rsid w:val="008714AE"/>
    <w:rsid w:val="008723B8"/>
    <w:rsid w:val="0087436C"/>
    <w:rsid w:val="008814D0"/>
    <w:rsid w:val="00890964"/>
    <w:rsid w:val="00891370"/>
    <w:rsid w:val="00891EEA"/>
    <w:rsid w:val="00897A64"/>
    <w:rsid w:val="008A44E2"/>
    <w:rsid w:val="008B0D0B"/>
    <w:rsid w:val="008C034A"/>
    <w:rsid w:val="008C4EA4"/>
    <w:rsid w:val="008D183B"/>
    <w:rsid w:val="008D1E3C"/>
    <w:rsid w:val="008D21E9"/>
    <w:rsid w:val="008F1EAA"/>
    <w:rsid w:val="00907049"/>
    <w:rsid w:val="00913A0B"/>
    <w:rsid w:val="009232FF"/>
    <w:rsid w:val="0092355E"/>
    <w:rsid w:val="00933522"/>
    <w:rsid w:val="009362BA"/>
    <w:rsid w:val="00943025"/>
    <w:rsid w:val="009466FB"/>
    <w:rsid w:val="00953411"/>
    <w:rsid w:val="00986962"/>
    <w:rsid w:val="00996BC5"/>
    <w:rsid w:val="009A1C96"/>
    <w:rsid w:val="009A1EE0"/>
    <w:rsid w:val="009B63B0"/>
    <w:rsid w:val="009B651D"/>
    <w:rsid w:val="009D5B81"/>
    <w:rsid w:val="009E0495"/>
    <w:rsid w:val="009E1326"/>
    <w:rsid w:val="009E68F7"/>
    <w:rsid w:val="009F486A"/>
    <w:rsid w:val="009F63F9"/>
    <w:rsid w:val="00A067CF"/>
    <w:rsid w:val="00A21727"/>
    <w:rsid w:val="00A2208A"/>
    <w:rsid w:val="00A261CE"/>
    <w:rsid w:val="00A37014"/>
    <w:rsid w:val="00A50BDB"/>
    <w:rsid w:val="00A52BFD"/>
    <w:rsid w:val="00A60156"/>
    <w:rsid w:val="00A675DC"/>
    <w:rsid w:val="00A74376"/>
    <w:rsid w:val="00A90CD7"/>
    <w:rsid w:val="00AA270E"/>
    <w:rsid w:val="00AB1191"/>
    <w:rsid w:val="00AB1FF2"/>
    <w:rsid w:val="00AB5902"/>
    <w:rsid w:val="00AB61ED"/>
    <w:rsid w:val="00AC1734"/>
    <w:rsid w:val="00AC2372"/>
    <w:rsid w:val="00AC3BB8"/>
    <w:rsid w:val="00AC79C9"/>
    <w:rsid w:val="00AD7CCF"/>
    <w:rsid w:val="00AD7FA9"/>
    <w:rsid w:val="00AE626C"/>
    <w:rsid w:val="00AF04B1"/>
    <w:rsid w:val="00AF73C1"/>
    <w:rsid w:val="00B061B1"/>
    <w:rsid w:val="00B17B9B"/>
    <w:rsid w:val="00B31692"/>
    <w:rsid w:val="00B4694F"/>
    <w:rsid w:val="00B51B1D"/>
    <w:rsid w:val="00B56618"/>
    <w:rsid w:val="00B57EEE"/>
    <w:rsid w:val="00B63333"/>
    <w:rsid w:val="00B705F8"/>
    <w:rsid w:val="00B81606"/>
    <w:rsid w:val="00B819F5"/>
    <w:rsid w:val="00B85C1F"/>
    <w:rsid w:val="00BA5CCD"/>
    <w:rsid w:val="00BB2221"/>
    <w:rsid w:val="00BB26BE"/>
    <w:rsid w:val="00BB41B3"/>
    <w:rsid w:val="00BB6C07"/>
    <w:rsid w:val="00BC0442"/>
    <w:rsid w:val="00BC0F02"/>
    <w:rsid w:val="00BD605E"/>
    <w:rsid w:val="00BD68E0"/>
    <w:rsid w:val="00BE6CCD"/>
    <w:rsid w:val="00BE75C6"/>
    <w:rsid w:val="00BF1AD9"/>
    <w:rsid w:val="00BF5FA8"/>
    <w:rsid w:val="00C00466"/>
    <w:rsid w:val="00C01EA1"/>
    <w:rsid w:val="00C0216B"/>
    <w:rsid w:val="00C15E43"/>
    <w:rsid w:val="00C1657E"/>
    <w:rsid w:val="00C20870"/>
    <w:rsid w:val="00C210DB"/>
    <w:rsid w:val="00C21FCD"/>
    <w:rsid w:val="00C319F0"/>
    <w:rsid w:val="00C320A9"/>
    <w:rsid w:val="00C32747"/>
    <w:rsid w:val="00C33680"/>
    <w:rsid w:val="00C360F1"/>
    <w:rsid w:val="00C37BB3"/>
    <w:rsid w:val="00C420AF"/>
    <w:rsid w:val="00C4381F"/>
    <w:rsid w:val="00C5467C"/>
    <w:rsid w:val="00C60E27"/>
    <w:rsid w:val="00C61D64"/>
    <w:rsid w:val="00C62832"/>
    <w:rsid w:val="00C818D7"/>
    <w:rsid w:val="00C9258C"/>
    <w:rsid w:val="00C93C62"/>
    <w:rsid w:val="00CA5348"/>
    <w:rsid w:val="00CA57B6"/>
    <w:rsid w:val="00CB0893"/>
    <w:rsid w:val="00CB1544"/>
    <w:rsid w:val="00CB563B"/>
    <w:rsid w:val="00CC1332"/>
    <w:rsid w:val="00CD5EEB"/>
    <w:rsid w:val="00CE1895"/>
    <w:rsid w:val="00CE2493"/>
    <w:rsid w:val="00D228DF"/>
    <w:rsid w:val="00D23E2D"/>
    <w:rsid w:val="00D2409E"/>
    <w:rsid w:val="00D2743B"/>
    <w:rsid w:val="00D30EF1"/>
    <w:rsid w:val="00D317FA"/>
    <w:rsid w:val="00D3559F"/>
    <w:rsid w:val="00D370BB"/>
    <w:rsid w:val="00D37FAA"/>
    <w:rsid w:val="00D41C2B"/>
    <w:rsid w:val="00D4623F"/>
    <w:rsid w:val="00D54B8B"/>
    <w:rsid w:val="00D551D6"/>
    <w:rsid w:val="00D6096A"/>
    <w:rsid w:val="00D6440D"/>
    <w:rsid w:val="00D71E8F"/>
    <w:rsid w:val="00D745F0"/>
    <w:rsid w:val="00D77DBA"/>
    <w:rsid w:val="00D85B8F"/>
    <w:rsid w:val="00D92DA0"/>
    <w:rsid w:val="00D95E82"/>
    <w:rsid w:val="00DA72AD"/>
    <w:rsid w:val="00DC4C0F"/>
    <w:rsid w:val="00DC6DFA"/>
    <w:rsid w:val="00DD0BCA"/>
    <w:rsid w:val="00DD3B1E"/>
    <w:rsid w:val="00DD730A"/>
    <w:rsid w:val="00DE71CE"/>
    <w:rsid w:val="00DF258A"/>
    <w:rsid w:val="00DF2C5D"/>
    <w:rsid w:val="00DF55B4"/>
    <w:rsid w:val="00DF6CAC"/>
    <w:rsid w:val="00E009CE"/>
    <w:rsid w:val="00E03F5D"/>
    <w:rsid w:val="00E179EF"/>
    <w:rsid w:val="00E22E4F"/>
    <w:rsid w:val="00E2510C"/>
    <w:rsid w:val="00E344AB"/>
    <w:rsid w:val="00E35D0F"/>
    <w:rsid w:val="00E407B6"/>
    <w:rsid w:val="00E41DB7"/>
    <w:rsid w:val="00E462FE"/>
    <w:rsid w:val="00E50B3C"/>
    <w:rsid w:val="00E63826"/>
    <w:rsid w:val="00E72208"/>
    <w:rsid w:val="00E72FB0"/>
    <w:rsid w:val="00E755D8"/>
    <w:rsid w:val="00E80AF3"/>
    <w:rsid w:val="00E860E5"/>
    <w:rsid w:val="00E92F77"/>
    <w:rsid w:val="00EA08BF"/>
    <w:rsid w:val="00EA10F9"/>
    <w:rsid w:val="00EA1812"/>
    <w:rsid w:val="00EA5B77"/>
    <w:rsid w:val="00EB5916"/>
    <w:rsid w:val="00ED109D"/>
    <w:rsid w:val="00ED3441"/>
    <w:rsid w:val="00ED70A3"/>
    <w:rsid w:val="00ED7918"/>
    <w:rsid w:val="00EE2136"/>
    <w:rsid w:val="00EE3DCB"/>
    <w:rsid w:val="00EF4C07"/>
    <w:rsid w:val="00F00E8A"/>
    <w:rsid w:val="00F0253F"/>
    <w:rsid w:val="00F15964"/>
    <w:rsid w:val="00F169BB"/>
    <w:rsid w:val="00F20792"/>
    <w:rsid w:val="00F360B4"/>
    <w:rsid w:val="00F3795B"/>
    <w:rsid w:val="00F42D7D"/>
    <w:rsid w:val="00F4452E"/>
    <w:rsid w:val="00F45295"/>
    <w:rsid w:val="00F459BE"/>
    <w:rsid w:val="00F4714C"/>
    <w:rsid w:val="00F473F4"/>
    <w:rsid w:val="00F57691"/>
    <w:rsid w:val="00F70EB1"/>
    <w:rsid w:val="00F76FC8"/>
    <w:rsid w:val="00F819AF"/>
    <w:rsid w:val="00F953F1"/>
    <w:rsid w:val="00FA00F3"/>
    <w:rsid w:val="00FA4C5B"/>
    <w:rsid w:val="00FC461D"/>
    <w:rsid w:val="00FD1700"/>
    <w:rsid w:val="00FD2EDD"/>
    <w:rsid w:val="00FD3CD2"/>
    <w:rsid w:val="00FD6583"/>
    <w:rsid w:val="00FE2773"/>
    <w:rsid w:val="00FE3D37"/>
    <w:rsid w:val="00FF5B4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67D3F"/>
  <w15:docId w15:val="{0F663A27-5306-4C5B-B1FD-CEFC6D23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7EEE"/>
  </w:style>
  <w:style w:type="paragraph" w:styleId="Nagwek1">
    <w:name w:val="heading 1"/>
    <w:basedOn w:val="Normalny"/>
    <w:next w:val="Normalny"/>
    <w:link w:val="Nagwek1Znak"/>
    <w:qFormat/>
    <w:rsid w:val="00AD7FA9"/>
    <w:pPr>
      <w:keepNext/>
      <w:autoSpaceDE w:val="0"/>
      <w:autoSpaceDN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qFormat/>
    <w:rsid w:val="00AD7FA9"/>
    <w:pPr>
      <w:keepNext/>
      <w:autoSpaceDE w:val="0"/>
      <w:autoSpaceDN w:val="0"/>
      <w:spacing w:after="0" w:line="360" w:lineRule="auto"/>
      <w:ind w:right="-8"/>
      <w:jc w:val="center"/>
      <w:outlineLvl w:val="1"/>
    </w:pPr>
    <w:rPr>
      <w:rFonts w:ascii="Bookman Old Style" w:eastAsia="Times New Roman" w:hAnsi="Bookman Old Style" w:cs="Bookman Old Style"/>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FA9"/>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AD7FA9"/>
    <w:rPr>
      <w:rFonts w:ascii="Bookman Old Style" w:eastAsia="Times New Roman" w:hAnsi="Bookman Old Style" w:cs="Bookman Old Style"/>
      <w:sz w:val="24"/>
      <w:szCs w:val="24"/>
      <w:lang w:eastAsia="pl-PL"/>
    </w:rPr>
  </w:style>
  <w:style w:type="numbering" w:customStyle="1" w:styleId="Bezlisty1">
    <w:name w:val="Bez listy1"/>
    <w:next w:val="Bezlisty"/>
    <w:uiPriority w:val="99"/>
    <w:semiHidden/>
    <w:unhideWhenUsed/>
    <w:rsid w:val="00AD7FA9"/>
  </w:style>
  <w:style w:type="paragraph" w:styleId="Tekstpodstawowy3">
    <w:name w:val="Body Text 3"/>
    <w:basedOn w:val="Normalny"/>
    <w:link w:val="Tekstpodstawowy3Znak"/>
    <w:rsid w:val="00AD7FA9"/>
    <w:pPr>
      <w:autoSpaceDE w:val="0"/>
      <w:autoSpaceDN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D7FA9"/>
    <w:rPr>
      <w:rFonts w:ascii="Times New Roman" w:eastAsia="Times New Roman" w:hAnsi="Times New Roman" w:cs="Times New Roman"/>
      <w:sz w:val="16"/>
      <w:szCs w:val="16"/>
      <w:lang w:eastAsia="pl-PL"/>
    </w:rPr>
  </w:style>
  <w:style w:type="paragraph" w:styleId="Zwykytekst">
    <w:name w:val="Plain Text"/>
    <w:basedOn w:val="Normalny"/>
    <w:link w:val="ZwykytekstZnak"/>
    <w:rsid w:val="00AD7FA9"/>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AD7FA9"/>
    <w:rPr>
      <w:rFonts w:ascii="Courier New" w:eastAsia="Times New Roman" w:hAnsi="Courier New" w:cs="Times New Roman"/>
      <w:sz w:val="20"/>
      <w:szCs w:val="20"/>
      <w:lang w:val="x-none" w:eastAsia="x-none"/>
    </w:rPr>
  </w:style>
  <w:style w:type="character" w:styleId="Pogrubienie">
    <w:name w:val="Strong"/>
    <w:uiPriority w:val="22"/>
    <w:qFormat/>
    <w:rsid w:val="00AD7FA9"/>
    <w:rPr>
      <w:b/>
      <w:bCs/>
    </w:rPr>
  </w:style>
  <w:style w:type="paragraph" w:styleId="Tekstpodstawowy">
    <w:name w:val="Body Text"/>
    <w:basedOn w:val="Normalny"/>
    <w:link w:val="TekstpodstawowyZnak"/>
    <w:rsid w:val="00AD7FA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D7FA9"/>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rsid w:val="00AD7FA9"/>
    <w:pPr>
      <w:autoSpaceDE w:val="0"/>
      <w:autoSpaceDN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D7FA9"/>
    <w:rPr>
      <w:rFonts w:ascii="Tahoma" w:eastAsia="Times New Roman" w:hAnsi="Tahoma" w:cs="Tahoma"/>
      <w:sz w:val="16"/>
      <w:szCs w:val="16"/>
      <w:lang w:eastAsia="pl-PL"/>
    </w:rPr>
  </w:style>
  <w:style w:type="paragraph" w:customStyle="1" w:styleId="Style3">
    <w:name w:val="Style3"/>
    <w:basedOn w:val="Normalny"/>
    <w:uiPriority w:val="99"/>
    <w:rsid w:val="00AD7FA9"/>
    <w:pPr>
      <w:widowControl w:val="0"/>
      <w:autoSpaceDE w:val="0"/>
      <w:autoSpaceDN w:val="0"/>
      <w:adjustRightInd w:val="0"/>
      <w:spacing w:after="0" w:line="341" w:lineRule="exact"/>
    </w:pPr>
    <w:rPr>
      <w:rFonts w:ascii="Georgia" w:eastAsia="Times New Roman" w:hAnsi="Georgia" w:cs="Times New Roman"/>
      <w:sz w:val="24"/>
      <w:szCs w:val="24"/>
      <w:lang w:eastAsia="pl-PL"/>
    </w:rPr>
  </w:style>
  <w:style w:type="character" w:customStyle="1" w:styleId="FontStyle12">
    <w:name w:val="Font Style12"/>
    <w:rsid w:val="00AD7FA9"/>
    <w:rPr>
      <w:rFonts w:ascii="Times New Roman" w:hAnsi="Times New Roman" w:cs="Times New Roman"/>
      <w:b/>
      <w:bCs/>
      <w:sz w:val="26"/>
      <w:szCs w:val="26"/>
    </w:rPr>
  </w:style>
  <w:style w:type="character" w:customStyle="1" w:styleId="FontStyle14">
    <w:name w:val="Font Style14"/>
    <w:uiPriority w:val="99"/>
    <w:rsid w:val="00AD7FA9"/>
    <w:rPr>
      <w:rFonts w:ascii="Times New Roman" w:hAnsi="Times New Roman" w:cs="Times New Roman"/>
      <w:sz w:val="22"/>
      <w:szCs w:val="22"/>
    </w:rPr>
  </w:style>
  <w:style w:type="paragraph" w:styleId="Bezodstpw">
    <w:name w:val="No Spacing"/>
    <w:uiPriority w:val="1"/>
    <w:qFormat/>
    <w:rsid w:val="00AD7FA9"/>
    <w:pPr>
      <w:autoSpaceDE w:val="0"/>
      <w:autoSpaceDN w:val="0"/>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AD7FA9"/>
    <w:pPr>
      <w:spacing w:after="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rsid w:val="00AD7FA9"/>
    <w:rPr>
      <w:rFonts w:ascii="Times New Roman" w:eastAsia="Times New Roman" w:hAnsi="Times New Roman" w:cs="Times New Roman"/>
      <w:b/>
      <w:sz w:val="28"/>
      <w:szCs w:val="20"/>
      <w:lang w:val="x-none"/>
    </w:rPr>
  </w:style>
  <w:style w:type="paragraph" w:styleId="Tekstpodstawowywcity2">
    <w:name w:val="Body Text Indent 2"/>
    <w:basedOn w:val="Normalny"/>
    <w:link w:val="Tekstpodstawowywcity2Znak"/>
    <w:rsid w:val="00AD7FA9"/>
    <w:pPr>
      <w:autoSpaceDE w:val="0"/>
      <w:autoSpaceDN w:val="0"/>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D7FA9"/>
    <w:rPr>
      <w:rFonts w:ascii="Times New Roman" w:eastAsia="Times New Roman" w:hAnsi="Times New Roman" w:cs="Times New Roman"/>
      <w:sz w:val="20"/>
      <w:szCs w:val="20"/>
      <w:lang w:eastAsia="pl-PL"/>
    </w:rPr>
  </w:style>
  <w:style w:type="paragraph" w:styleId="Nagwek">
    <w:name w:val="header"/>
    <w:basedOn w:val="Normalny"/>
    <w:link w:val="NagwekZnak"/>
    <w:rsid w:val="00AD7FA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D7FA9"/>
    <w:rPr>
      <w:rFonts w:ascii="Times New Roman" w:eastAsia="Times New Roman" w:hAnsi="Times New Roman" w:cs="Times New Roman"/>
      <w:sz w:val="20"/>
      <w:szCs w:val="20"/>
      <w:lang w:eastAsia="pl-PL"/>
    </w:rPr>
  </w:style>
  <w:style w:type="paragraph" w:styleId="Stopka">
    <w:name w:val="footer"/>
    <w:basedOn w:val="Normalny"/>
    <w:link w:val="StopkaZnak"/>
    <w:rsid w:val="00AD7FA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D7FA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D7FA9"/>
    <w:pPr>
      <w:autoSpaceDE w:val="0"/>
      <w:autoSpaceDN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AD7FA9"/>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AD7FA9"/>
    <w:pPr>
      <w:suppressAutoHyphens/>
      <w:spacing w:after="0" w:line="240" w:lineRule="auto"/>
      <w:jc w:val="center"/>
    </w:pPr>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AD7FA9"/>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AD7FA9"/>
    <w:rPr>
      <w:color w:val="0000FF"/>
      <w:u w:val="single"/>
    </w:rPr>
  </w:style>
  <w:style w:type="paragraph" w:styleId="Lista">
    <w:name w:val="List"/>
    <w:basedOn w:val="Normalny"/>
    <w:rsid w:val="00AD7FA9"/>
    <w:pPr>
      <w:spacing w:after="0" w:line="240" w:lineRule="auto"/>
      <w:ind w:left="283" w:hanging="283"/>
    </w:pPr>
    <w:rPr>
      <w:rFonts w:ascii="Times New Roman" w:eastAsia="Times New Roman" w:hAnsi="Times New Roman" w:cs="Times New Roman"/>
      <w:sz w:val="24"/>
      <w:szCs w:val="24"/>
      <w:lang w:eastAsia="pl-PL"/>
    </w:rPr>
  </w:style>
  <w:style w:type="character" w:customStyle="1" w:styleId="FontStyle47">
    <w:name w:val="Font Style47"/>
    <w:uiPriority w:val="99"/>
    <w:rsid w:val="00AD7FA9"/>
    <w:rPr>
      <w:rFonts w:ascii="Verdana" w:hAnsi="Verdana" w:cs="Verdana"/>
      <w:b/>
      <w:bCs/>
      <w:sz w:val="20"/>
      <w:szCs w:val="20"/>
    </w:rPr>
  </w:style>
  <w:style w:type="table" w:styleId="Tabela-Siatka">
    <w:name w:val="Table Grid"/>
    <w:basedOn w:val="Standardowy"/>
    <w:rsid w:val="00AD7F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19AF"/>
    <w:rPr>
      <w:sz w:val="16"/>
      <w:szCs w:val="16"/>
    </w:rPr>
  </w:style>
  <w:style w:type="paragraph" w:styleId="Tekstkomentarza">
    <w:name w:val="annotation text"/>
    <w:basedOn w:val="Normalny"/>
    <w:link w:val="TekstkomentarzaZnak"/>
    <w:uiPriority w:val="99"/>
    <w:unhideWhenUsed/>
    <w:rsid w:val="00F819AF"/>
    <w:pPr>
      <w:spacing w:line="240" w:lineRule="auto"/>
    </w:pPr>
    <w:rPr>
      <w:sz w:val="20"/>
      <w:szCs w:val="20"/>
    </w:rPr>
  </w:style>
  <w:style w:type="character" w:customStyle="1" w:styleId="TekstkomentarzaZnak">
    <w:name w:val="Tekst komentarza Znak"/>
    <w:basedOn w:val="Domylnaczcionkaakapitu"/>
    <w:link w:val="Tekstkomentarza"/>
    <w:uiPriority w:val="99"/>
    <w:rsid w:val="00F819AF"/>
    <w:rPr>
      <w:sz w:val="20"/>
      <w:szCs w:val="20"/>
    </w:rPr>
  </w:style>
  <w:style w:type="paragraph" w:styleId="Tematkomentarza">
    <w:name w:val="annotation subject"/>
    <w:basedOn w:val="Tekstkomentarza"/>
    <w:next w:val="Tekstkomentarza"/>
    <w:link w:val="TematkomentarzaZnak"/>
    <w:uiPriority w:val="99"/>
    <w:semiHidden/>
    <w:unhideWhenUsed/>
    <w:rsid w:val="00F819AF"/>
    <w:rPr>
      <w:b/>
      <w:bCs/>
    </w:rPr>
  </w:style>
  <w:style w:type="character" w:customStyle="1" w:styleId="TematkomentarzaZnak">
    <w:name w:val="Temat komentarza Znak"/>
    <w:basedOn w:val="TekstkomentarzaZnak"/>
    <w:link w:val="Tematkomentarza"/>
    <w:uiPriority w:val="99"/>
    <w:semiHidden/>
    <w:rsid w:val="00F819AF"/>
    <w:rPr>
      <w:b/>
      <w:bCs/>
      <w:sz w:val="20"/>
      <w:szCs w:val="20"/>
    </w:rPr>
  </w:style>
  <w:style w:type="character" w:customStyle="1" w:styleId="markedcontent">
    <w:name w:val="markedcontent"/>
    <w:basedOn w:val="Domylnaczcionkaakapitu"/>
    <w:rsid w:val="00226F31"/>
  </w:style>
  <w:style w:type="character" w:customStyle="1" w:styleId="Nierozpoznanawzmianka1">
    <w:name w:val="Nierozpoznana wzmianka1"/>
    <w:basedOn w:val="Domylnaczcionkaakapitu"/>
    <w:uiPriority w:val="99"/>
    <w:semiHidden/>
    <w:unhideWhenUsed/>
    <w:rsid w:val="000B3B33"/>
    <w:rPr>
      <w:color w:val="605E5C"/>
      <w:shd w:val="clear" w:color="auto" w:fill="E1DFDD"/>
    </w:rPr>
  </w:style>
  <w:style w:type="paragraph" w:styleId="Poprawka">
    <w:name w:val="Revision"/>
    <w:hidden/>
    <w:uiPriority w:val="99"/>
    <w:semiHidden/>
    <w:rsid w:val="0045329A"/>
    <w:pPr>
      <w:spacing w:after="0" w:line="240" w:lineRule="auto"/>
    </w:pPr>
  </w:style>
  <w:style w:type="paragraph" w:customStyle="1" w:styleId="Default">
    <w:name w:val="Default"/>
    <w:rsid w:val="00272FD4"/>
    <w:pPr>
      <w:autoSpaceDE w:val="0"/>
      <w:autoSpaceDN w:val="0"/>
      <w:adjustRightInd w:val="0"/>
      <w:spacing w:after="0" w:line="240" w:lineRule="auto"/>
    </w:pPr>
    <w:rPr>
      <w:rFonts w:ascii="Arial" w:hAnsi="Arial" w:cs="Arial"/>
      <w:color w:val="000000"/>
      <w:sz w:val="24"/>
      <w:szCs w:val="24"/>
    </w:rPr>
  </w:style>
  <w:style w:type="paragraph" w:customStyle="1" w:styleId="Zawartotabeli">
    <w:name w:val="Zawartość tabeli"/>
    <w:basedOn w:val="Normalny"/>
    <w:rsid w:val="005123A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Nagwektabeli">
    <w:name w:val="Nagłówek tabeli"/>
    <w:basedOn w:val="Zawartotabeli"/>
    <w:rsid w:val="005123AF"/>
    <w:pPr>
      <w:jc w:val="center"/>
    </w:pPr>
    <w:rPr>
      <w:rFonts w:eastAsia="Lucida Sans Unicode"/>
      <w:b/>
      <w:bCs/>
      <w:i/>
      <w:iCs/>
      <w:kern w:val="0"/>
    </w:rPr>
  </w:style>
  <w:style w:type="paragraph" w:customStyle="1" w:styleId="Akapitzlist1">
    <w:name w:val="Akapit z listą1"/>
    <w:basedOn w:val="Normalny"/>
    <w:rsid w:val="00FD3CD2"/>
    <w:pPr>
      <w:widowControl w:val="0"/>
      <w:suppressAutoHyphens/>
      <w:spacing w:after="0" w:line="240" w:lineRule="auto"/>
      <w:ind w:left="720"/>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pinczow.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E7A2-C811-44B5-8D5A-A7861144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3619</Words>
  <Characters>21714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ANNAC</cp:lastModifiedBy>
  <cp:revision>8</cp:revision>
  <cp:lastPrinted>2022-11-21T07:07:00Z</cp:lastPrinted>
  <dcterms:created xsi:type="dcterms:W3CDTF">2022-12-14T14:07:00Z</dcterms:created>
  <dcterms:modified xsi:type="dcterms:W3CDTF">2022-12-15T12:52:00Z</dcterms:modified>
</cp:coreProperties>
</file>