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2" w:rsidRDefault="007E0804">
      <w:pPr>
        <w:spacing w:after="0" w:line="259" w:lineRule="auto"/>
        <w:ind w:left="10" w:hanging="10"/>
        <w:jc w:val="right"/>
      </w:pPr>
      <w:bookmarkStart w:id="0" w:name="_GoBack"/>
      <w:bookmarkEnd w:id="0"/>
      <w:r>
        <w:t xml:space="preserve"> Załącznik nr 2 </w:t>
      </w:r>
    </w:p>
    <w:p w:rsidR="002B73C2" w:rsidRDefault="007E0804">
      <w:pPr>
        <w:pStyle w:val="Nagwek1"/>
        <w:ind w:left="1328" w:right="1329"/>
      </w:pPr>
      <w:r>
        <w:t xml:space="preserve">WZÓR  </w:t>
      </w:r>
    </w:p>
    <w:p w:rsidR="002B73C2" w:rsidRDefault="007E0804">
      <w:pPr>
        <w:spacing w:after="0" w:line="259" w:lineRule="auto"/>
        <w:ind w:left="10" w:right="14" w:hanging="10"/>
        <w:jc w:val="center"/>
      </w:pPr>
      <w:r>
        <w:rPr>
          <w:b/>
          <w:i/>
        </w:rPr>
        <w:t xml:space="preserve">UMOWA PARTNERSKA  </w:t>
      </w:r>
    </w:p>
    <w:p w:rsidR="002B73C2" w:rsidRDefault="007E0804">
      <w:pPr>
        <w:spacing w:after="13"/>
        <w:ind w:left="1328" w:right="1329" w:hanging="10"/>
        <w:jc w:val="center"/>
      </w:pPr>
      <w:r>
        <w:rPr>
          <w:b/>
        </w:rPr>
        <w:t xml:space="preserve">nr ….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spacing w:after="0"/>
        <w:ind w:left="0" w:right="0" w:firstLine="0"/>
      </w:pPr>
      <w:r>
        <w:t xml:space="preserve">w sprawie przygotowania i wspólnej realizacji projektu pn. „Kompleksowa rewitalizacja miasta Działoszyce – etap II” współfinansowanego w ramach Regionalnego Programu Operacyjnego Województwa Świętokrzyskiego na lata 2014-2020 – Działanie 6.5 „Rewitalizacja obszarów miejskich  i wiejskich”, zwanego dalej Projektem,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ind w:left="0" w:right="0" w:firstLine="0"/>
      </w:pPr>
      <w:r>
        <w:t xml:space="preserve">zawarta w Działoszycach w dniu ………………  </w:t>
      </w:r>
    </w:p>
    <w:p w:rsidR="002B73C2" w:rsidRDefault="007E0804">
      <w:pPr>
        <w:ind w:left="0" w:right="0" w:firstLine="0"/>
      </w:pPr>
      <w:r>
        <w:t xml:space="preserve">pomiędzy </w:t>
      </w:r>
    </w:p>
    <w:p w:rsidR="002B73C2" w:rsidRDefault="007E0804">
      <w:pPr>
        <w:spacing w:after="0"/>
        <w:ind w:left="0" w:right="0" w:firstLine="0"/>
      </w:pPr>
      <w:r>
        <w:rPr>
          <w:b/>
        </w:rPr>
        <w:t>Gminą Działoszyce</w:t>
      </w:r>
      <w:r>
        <w:t xml:space="preserve"> z siedzibą: Działoszyce ul. Skalbmierska 5, 28-440 Działoszyce,</w:t>
      </w:r>
      <w:r>
        <w:rPr>
          <w:b/>
        </w:rPr>
        <w:t xml:space="preserve"> </w:t>
      </w:r>
      <w:r>
        <w:t>NIP: 662</w:t>
      </w:r>
      <w:r w:rsidR="009B638F">
        <w:t> </w:t>
      </w:r>
      <w:r>
        <w:t>175</w:t>
      </w:r>
      <w:r w:rsidR="009B638F">
        <w:t xml:space="preserve"> </w:t>
      </w:r>
      <w:r>
        <w:t>70</w:t>
      </w:r>
      <w:r w:rsidR="009B638F">
        <w:t xml:space="preserve"> </w:t>
      </w:r>
      <w:r>
        <w:t xml:space="preserve">85 REGON: 291009768, zwaną dalej </w:t>
      </w:r>
      <w:r>
        <w:rPr>
          <w:b/>
          <w:i/>
        </w:rPr>
        <w:t xml:space="preserve">„Zamawiającym” </w:t>
      </w:r>
      <w:r>
        <w:t>reprezentowaną przez:</w:t>
      </w:r>
      <w:r>
        <w:rPr>
          <w:b/>
        </w:rPr>
        <w:t xml:space="preserve"> </w:t>
      </w:r>
    </w:p>
    <w:p w:rsidR="009B638F" w:rsidRDefault="007E0804">
      <w:pPr>
        <w:spacing w:after="0" w:line="239" w:lineRule="auto"/>
        <w:ind w:left="-15" w:right="3538" w:firstLine="0"/>
        <w:jc w:val="left"/>
      </w:pPr>
      <w:r>
        <w:t>Pana</w:t>
      </w:r>
      <w:r>
        <w:rPr>
          <w:b/>
        </w:rPr>
        <w:t xml:space="preserve"> </w:t>
      </w:r>
      <w:r w:rsidR="009B638F">
        <w:rPr>
          <w:b/>
        </w:rPr>
        <w:t>…………………</w:t>
      </w:r>
      <w:r>
        <w:t xml:space="preserve"> – Burmistrza Miasta i Gminy Działoszyce </w:t>
      </w:r>
      <w:r w:rsidR="009B638F">
        <w:t>p</w:t>
      </w:r>
      <w:r>
        <w:t xml:space="preserve">rzy kontrasygnacie </w:t>
      </w:r>
    </w:p>
    <w:p w:rsidR="009B638F" w:rsidRDefault="007E0804">
      <w:pPr>
        <w:spacing w:after="0" w:line="239" w:lineRule="auto"/>
        <w:ind w:left="-15" w:right="3538" w:firstLine="0"/>
        <w:jc w:val="left"/>
      </w:pPr>
      <w:r>
        <w:t>Pani  – Skarbnika</w:t>
      </w:r>
      <w:r w:rsidR="009B638F">
        <w:t>,</w:t>
      </w:r>
    </w:p>
    <w:p w:rsidR="002B73C2" w:rsidRDefault="007E0804">
      <w:pPr>
        <w:spacing w:after="0" w:line="239" w:lineRule="auto"/>
        <w:ind w:left="-15" w:right="3538" w:firstLine="0"/>
        <w:jc w:val="left"/>
      </w:pPr>
      <w:r>
        <w:t xml:space="preserve">a </w:t>
      </w:r>
    </w:p>
    <w:p w:rsidR="002B73C2" w:rsidRDefault="007E0804">
      <w:pPr>
        <w:ind w:left="0" w:right="0" w:firstLine="0"/>
      </w:pPr>
      <w:r>
        <w:t xml:space="preserve">……………………….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pStyle w:val="Nagwek1"/>
        <w:ind w:left="1328" w:right="1328"/>
      </w:pPr>
      <w:r>
        <w:t xml:space="preserve">Preambuła </w:t>
      </w:r>
    </w:p>
    <w:p w:rsidR="002B73C2" w:rsidRDefault="007E0804">
      <w:pPr>
        <w:spacing w:after="0"/>
        <w:ind w:left="0" w:right="0" w:firstLine="0"/>
      </w:pPr>
      <w:r>
        <w:t xml:space="preserve">Strony niniejszej </w:t>
      </w:r>
      <w:r>
        <w:rPr>
          <w:i/>
        </w:rPr>
        <w:t>Umowy partnerskiej</w:t>
      </w:r>
      <w:r>
        <w:t xml:space="preserve"> zgodnie postanawiają, że tworzą Partnerstwo, którego celem jest wspólne przygotowanie i realizacja Projektu pn. „Kompleksowa rewitalizacja miasta Działoszyce – etap II” współfinansowanego z Europejskiego Funduszu Rozwoju Regionalnego (EFRR) w ramach Działania  6.5 „Rewitalizacja obszarów miejskich i wiejskich”, Osi priorytetowej 6 „Rozwój miast” Regionalnego Programu Operacyjnego Województwa Świętokrzyskiego na lata 2014-2020 oraz złożenie wspólnego wniosku o dofinansowanie.  </w:t>
      </w:r>
    </w:p>
    <w:p w:rsidR="002B73C2" w:rsidRDefault="007E0804">
      <w:pPr>
        <w:spacing w:after="0"/>
        <w:ind w:left="0" w:right="0" w:firstLine="0"/>
      </w:pPr>
      <w:r>
        <w:t xml:space="preserve">Partnerstwo pomiędzy Gminą Działoszyce </w:t>
      </w:r>
      <w:r w:rsidRPr="009B638F">
        <w:rPr>
          <w:highlight w:val="yellow"/>
        </w:rPr>
        <w:t>a …...</w:t>
      </w:r>
      <w:r>
        <w:t xml:space="preserve"> jest Partnerstwem w rozumieniu art. 33 ust. 2 Ustawy z dnia 11 lipca 2014r. </w:t>
      </w:r>
      <w:r>
        <w:rPr>
          <w:i/>
        </w:rPr>
        <w:t>o zasadach realizacji programów w zakresie polityki spójności finansowanych w perspektywie 2014-2020</w:t>
      </w:r>
      <w:r>
        <w:t xml:space="preserve"> utworzonym w celu realizacji w/w Projektu w formule partnerskiej. 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spacing w:after="0" w:line="259" w:lineRule="auto"/>
        <w:ind w:left="10" w:right="9" w:hanging="10"/>
        <w:jc w:val="center"/>
      </w:pPr>
      <w:r>
        <w:rPr>
          <w:b/>
        </w:rPr>
        <w:t xml:space="preserve">§1 Przedmiot </w:t>
      </w:r>
      <w:r>
        <w:rPr>
          <w:b/>
          <w:i/>
        </w:rPr>
        <w:t>Umowy partnerskiej</w:t>
      </w:r>
      <w:r>
        <w:rPr>
          <w:b/>
        </w:rPr>
        <w:t xml:space="preserve"> </w:t>
      </w:r>
    </w:p>
    <w:p w:rsidR="002B73C2" w:rsidRDefault="007E0804">
      <w:pPr>
        <w:numPr>
          <w:ilvl w:val="0"/>
          <w:numId w:val="1"/>
        </w:numPr>
        <w:ind w:right="0" w:hanging="360"/>
      </w:pPr>
      <w:r>
        <w:t xml:space="preserve">Strony postanawiają wspólnie realizować projekt pn. „Kompleksowa rewitalizacja miasta Działoszyce – etap II”. </w:t>
      </w:r>
    </w:p>
    <w:p w:rsidR="002B73C2" w:rsidRDefault="007E0804">
      <w:pPr>
        <w:numPr>
          <w:ilvl w:val="0"/>
          <w:numId w:val="1"/>
        </w:numPr>
        <w:ind w:right="0" w:hanging="360"/>
      </w:pPr>
      <w:r>
        <w:t xml:space="preserve">Partnerstwo zostaje zawarte na czas oznaczony tj. okres przygotowania, realizacji i trwałości projektu zgodnie z art. 71 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  </w:t>
      </w:r>
    </w:p>
    <w:p w:rsidR="002B73C2" w:rsidRDefault="007E0804">
      <w:pPr>
        <w:numPr>
          <w:ilvl w:val="0"/>
          <w:numId w:val="1"/>
        </w:numPr>
        <w:ind w:right="0" w:hanging="360"/>
      </w:pPr>
      <w:r>
        <w:t xml:space="preserve">Zgodnie z wnioskiem o dofinansowanie projektu jego wartość w podziale na kategorie wynosi: </w:t>
      </w:r>
    </w:p>
    <w:p w:rsidR="002B73C2" w:rsidRDefault="007E0804">
      <w:pPr>
        <w:numPr>
          <w:ilvl w:val="0"/>
          <w:numId w:val="2"/>
        </w:numPr>
        <w:ind w:right="0" w:hanging="360"/>
      </w:pPr>
      <w:r>
        <w:t xml:space="preserve">całkowita wartość Projektu: …………………………………….. (słownie: …………………..) </w:t>
      </w:r>
    </w:p>
    <w:p w:rsidR="002B73C2" w:rsidRDefault="007E0804">
      <w:pPr>
        <w:numPr>
          <w:ilvl w:val="0"/>
          <w:numId w:val="2"/>
        </w:numPr>
        <w:ind w:right="0" w:hanging="360"/>
      </w:pPr>
      <w:r>
        <w:lastRenderedPageBreak/>
        <w:t xml:space="preserve">wartość kosztów kwalifikowalnych Projektu: ……………………………………. (słownie: ……………….) </w:t>
      </w:r>
    </w:p>
    <w:p w:rsidR="002B73C2" w:rsidRDefault="007E0804">
      <w:pPr>
        <w:numPr>
          <w:ilvl w:val="0"/>
          <w:numId w:val="2"/>
        </w:numPr>
        <w:ind w:right="0" w:hanging="360"/>
      </w:pPr>
      <w:r>
        <w:t xml:space="preserve">wartość dofinansowania z EFRR w ramach RPO WŚ 2014-2020: …………………………………. </w:t>
      </w:r>
    </w:p>
    <w:p w:rsidR="002B73C2" w:rsidRDefault="007E0804">
      <w:pPr>
        <w:ind w:left="720" w:right="0" w:firstLine="0"/>
      </w:pPr>
      <w:r>
        <w:t xml:space="preserve">(słownie: …………………………….) </w:t>
      </w:r>
    </w:p>
    <w:p w:rsidR="002B73C2" w:rsidRDefault="007E0804">
      <w:pPr>
        <w:numPr>
          <w:ilvl w:val="0"/>
          <w:numId w:val="2"/>
        </w:numPr>
        <w:ind w:right="0" w:hanging="360"/>
      </w:pPr>
      <w:r>
        <w:t xml:space="preserve">wkład własny: …………………………. (słownie: …………………….) </w:t>
      </w:r>
    </w:p>
    <w:p w:rsidR="002B73C2" w:rsidRDefault="007E0804">
      <w:pPr>
        <w:numPr>
          <w:ilvl w:val="0"/>
          <w:numId w:val="3"/>
        </w:numPr>
        <w:ind w:right="0" w:hanging="360"/>
      </w:pPr>
      <w:r>
        <w:t xml:space="preserve">Zakres rzeczowy projektu obejmuje następujące zadania: </w:t>
      </w:r>
    </w:p>
    <w:p w:rsidR="002B73C2" w:rsidRDefault="007E0804">
      <w:pPr>
        <w:ind w:left="0" w:right="0" w:firstLine="0"/>
      </w:pPr>
      <w:r>
        <w:t xml:space="preserve">…………………………………………………………………… </w:t>
      </w:r>
    </w:p>
    <w:p w:rsidR="002B73C2" w:rsidRDefault="007E0804">
      <w:pPr>
        <w:ind w:left="0" w:right="0" w:firstLine="0"/>
      </w:pPr>
      <w:r>
        <w:t xml:space="preserve">…………………………………………………………………… </w:t>
      </w:r>
    </w:p>
    <w:p w:rsidR="002B73C2" w:rsidRDefault="007E080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3"/>
        </w:numPr>
        <w:ind w:right="0" w:hanging="360"/>
      </w:pPr>
      <w:r>
        <w:t xml:space="preserve">Lider odpowiada za realizację następujących zadań w projekcie: 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ind w:left="0" w:right="0" w:firstLine="0"/>
      </w:pPr>
      <w:r>
        <w:t xml:space="preserve">…………………………………………………………………… </w:t>
      </w:r>
    </w:p>
    <w:p w:rsidR="002B73C2" w:rsidRDefault="007E0804">
      <w:pPr>
        <w:ind w:left="0" w:right="0" w:firstLine="0"/>
      </w:pPr>
      <w:r>
        <w:t xml:space="preserve">…………………………………………………………………… </w:t>
      </w:r>
    </w:p>
    <w:p w:rsidR="002B73C2" w:rsidRDefault="007E0804">
      <w:pPr>
        <w:numPr>
          <w:ilvl w:val="0"/>
          <w:numId w:val="3"/>
        </w:numPr>
        <w:ind w:right="0" w:hanging="360"/>
      </w:pPr>
      <w:r>
        <w:t xml:space="preserve">Partner odpowiada za realizację następującego zadania w projekcie: </w:t>
      </w:r>
    </w:p>
    <w:p w:rsidR="002B73C2" w:rsidRDefault="007E0804">
      <w:pPr>
        <w:ind w:left="0" w:right="0" w:firstLine="0"/>
      </w:pPr>
      <w:r>
        <w:t xml:space="preserve">……………………………………………………………………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1326"/>
      </w:pPr>
      <w:r>
        <w:t xml:space="preserve">§ 2 Status partnerstwa </w:t>
      </w:r>
    </w:p>
    <w:p w:rsidR="002B73C2" w:rsidRDefault="007E080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Celem niniejszej </w:t>
      </w:r>
      <w:r>
        <w:rPr>
          <w:i/>
        </w:rPr>
        <w:t>Umowy partnerskiej</w:t>
      </w:r>
      <w:r>
        <w:t xml:space="preserve"> jest określenie szczegółowych zasad realizacji Projektu oraz podziału zadań i obowiązków pomiędzy Liderem a Partnerem.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Liderem i głównym koordynatorem projektu jest Gmina Działoszyce, która zobowiązuje się do występowania w roli Wnioskodawcy Projektu i Beneficjenta umowy o dofinansowanie na co Partner wyraża zgodę.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Żadne z postanowień niniejszej </w:t>
      </w:r>
      <w:r>
        <w:rPr>
          <w:i/>
        </w:rPr>
        <w:t>Umowy partnerskiej</w:t>
      </w:r>
      <w:r>
        <w:t xml:space="preserve"> nie może być interpretowane jako przyznające Liderowi lub Partnerowi prawa do podejmowania zobowiązań jakiegokolwiek rodzaju za drugą stronę lub w jej imieniu, bez uprzedniej zgody drugiej strony, chyba, że co innego wynika z wyraźnych postanowień niniejszej </w:t>
      </w:r>
      <w:r>
        <w:rPr>
          <w:i/>
        </w:rPr>
        <w:t>Umowy partnerskiej</w:t>
      </w:r>
      <w:r>
        <w:t xml:space="preserve">. 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Wszystkie działania podejmowane przez Lidera i Partnera w ramach wykonywanego wspólnie Projektu muszą być realizowane zgodnie z umową o dofinansowanie projektu zawartą  z  Instytucją Zarządzającą RPO WŚ 2014-2020, wszelkiego rodzaju wytycznymi i przepisami prawa.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Partner upoważnia Lidera do podpisania i złożenia wniosku aplikacyjnego, w tym oświadczeń w imieniu Partnera stanowiących integralną część Wniosku i załączników oraz występowania przed Instytucją Zarządzającą RPO WŚ 2014-2020 we wszystkich sprawach związanych  z realizacją umowy o dofinansowanie Projektu.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Za kontakty z Instytucją Zarządzającą RPO WŚ 2014-2020 w sprawie wniosku i Projektu odpowiedzialny jest Lider. </w:t>
      </w:r>
    </w:p>
    <w:p w:rsidR="002B73C2" w:rsidRDefault="007E0804">
      <w:pPr>
        <w:numPr>
          <w:ilvl w:val="0"/>
          <w:numId w:val="4"/>
        </w:numPr>
        <w:ind w:right="0" w:hanging="360"/>
      </w:pPr>
      <w:r>
        <w:t xml:space="preserve">Partnerzy ponoszą solidarną odpowiedzialność wobec osób trzecich za szkody powstałe  w związku z realizacją Projektu. </w:t>
      </w:r>
    </w:p>
    <w:p w:rsidR="002B73C2" w:rsidRDefault="007E0804">
      <w:pPr>
        <w:numPr>
          <w:ilvl w:val="0"/>
          <w:numId w:val="4"/>
        </w:numPr>
        <w:spacing w:after="0"/>
        <w:ind w:right="0" w:hanging="360"/>
      </w:pPr>
      <w:r>
        <w:t xml:space="preserve">Prawa i obowiązki Partnera wynikające z niniejszej </w:t>
      </w:r>
      <w:r>
        <w:rPr>
          <w:i/>
        </w:rPr>
        <w:t>Umowy partnerskiej</w:t>
      </w:r>
      <w:r>
        <w:t xml:space="preserve"> nie mogą być przenoszone na rzecz osób trzecich bez zgody Lidera.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1328"/>
      </w:pPr>
      <w:r>
        <w:t xml:space="preserve">§ 3 Zadania Partnerów </w:t>
      </w:r>
    </w:p>
    <w:p w:rsidR="002B73C2" w:rsidRDefault="007E0804">
      <w:pPr>
        <w:ind w:left="345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Postanowienia ogólne: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t xml:space="preserve">Lider opracowuje Projekt i wniosek o dofinansowanie;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t xml:space="preserve">Lider jest stroną Umowy o dofinansowanie, za prawidłową realizację Projektu Partnerzy odpowiadają wspólnie;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lastRenderedPageBreak/>
        <w:t xml:space="preserve">dokumentacja Projektu jest przechowywana w siedzibie Lidera; </w:t>
      </w:r>
    </w:p>
    <w:p w:rsidR="002B73C2" w:rsidRDefault="007E0804">
      <w:pPr>
        <w:numPr>
          <w:ilvl w:val="0"/>
          <w:numId w:val="5"/>
        </w:numPr>
        <w:spacing w:after="0"/>
        <w:ind w:right="0" w:hanging="360"/>
      </w:pPr>
      <w:r>
        <w:t xml:space="preserve">Partner uczestniczący w Projekcie, zobowiązany jest utrzymywać w należytym stanie środki trwałe i wyposażenie będące efektem realizacji Projektu w zakresie dotyczącym </w:t>
      </w:r>
    </w:p>
    <w:p w:rsidR="002B73C2" w:rsidRDefault="007E0804">
      <w:pPr>
        <w:ind w:left="720" w:right="0" w:firstLine="0"/>
      </w:pPr>
      <w:r>
        <w:t xml:space="preserve">Partnera oraz ponosić na nie nakłady przez okres obowiązywania Partnerstwa;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t xml:space="preserve">Partner zobowiązany jest do zachowania rezultatów Projektu w zakresie dotyczącym Partnera  w szczególności: środków trwałych i wyposażenia objętych Projektem przez okres obowiązywania Partnerstwa;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t xml:space="preserve">w terminie 5 lat od dnia zakończenia realizacji Projektu - Lider, który jest odpowiedzialny za zapewnienie trwałości Projektu zgodnie z art. 71 Rozporządzenia Parlamentu Europejskiego i Rady (UE) nr 1303/2013 z dnia 17 grudnia 2013 r., ustanawiające wspólne przepisy dotyczące Europejskiego Funduszu Rozwoju Regionalnego, Europejskiego Funduszu Społecznego, Funduszu Spójności, Europejskiego Funduszu Rolnego na rzecz Rozwoju Obszarów Wiejskich oraz Europejskiego Funduszu Morskiego i Rybackiego, oraz ustanawiające przepisy ogólne, dotyczące Europejskiego Funduszu Rozwoju Regionalnego, Europejskiego Funduszu Społecznego, Funduszu Spójności i Europejskiego Funduszu Morskiego i Rybackiego, oraz uchylające rozporządzenie Rady (WE) nr 1083/2006., będzie monitorował realizację zapisów ujętych w punktach 4 i 5 oraz ma prawo egzekwować od Partnera wykonanie powyższych postanowień </w:t>
      </w:r>
      <w:r>
        <w:rPr>
          <w:i/>
        </w:rPr>
        <w:t>Umowy partnerskiej</w:t>
      </w:r>
      <w:r>
        <w:t xml:space="preserve">; </w:t>
      </w:r>
    </w:p>
    <w:p w:rsidR="002B73C2" w:rsidRDefault="007E0804">
      <w:pPr>
        <w:numPr>
          <w:ilvl w:val="0"/>
          <w:numId w:val="5"/>
        </w:numPr>
        <w:spacing w:after="35" w:line="239" w:lineRule="auto"/>
        <w:ind w:right="0" w:hanging="360"/>
      </w:pPr>
      <w:r>
        <w:t xml:space="preserve">Partner zobowiązuje się do zabezpieczenia, w okresie obowiązywania Partnerstwa, środków finansowych na realizację zadań objętych Projektem zgodnie z załącznikiem nr 1 do </w:t>
      </w:r>
      <w:r>
        <w:rPr>
          <w:i/>
        </w:rPr>
        <w:t>Umowy partnerskiej</w:t>
      </w:r>
      <w:r>
        <w:t xml:space="preserve">, </w:t>
      </w:r>
    </w:p>
    <w:p w:rsidR="002B73C2" w:rsidRDefault="007E0804">
      <w:pPr>
        <w:numPr>
          <w:ilvl w:val="0"/>
          <w:numId w:val="5"/>
        </w:numPr>
        <w:ind w:right="0" w:hanging="360"/>
      </w:pPr>
      <w:r>
        <w:t xml:space="preserve">kontroli merytorycznej poniesionych wydatków Partnerzy będą dokonywać wspólnie poprzez akceptację protokołu odbioru częściowego lub końcowego (opis faktur pod względem merytorycznym przez upoważnionych przedstawicieli Partnerów), </w:t>
      </w:r>
    </w:p>
    <w:p w:rsidR="002B73C2" w:rsidRDefault="007E0804">
      <w:pPr>
        <w:ind w:left="345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Lider jest zobowiązany, uprawniony i ponosi odpowiedzialność za: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podpisanie umowy o dofinansowanie Projektu oraz jej zmian;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realizację Projektu w zakresie kompetencji określonych w </w:t>
      </w:r>
      <w:r>
        <w:rPr>
          <w:i/>
        </w:rPr>
        <w:t>Umowie partnerskiej</w:t>
      </w:r>
      <w:r>
        <w:t xml:space="preserve"> zgodnie  z ustalonym harmonogramem Projektu oraz zasadami wynikającymi z wytycznych Instytucji Zarządzającej RPO WŚ 2014-2020, w tym zasadami dotyczącymi kwalifikowania wydatków, kontroli, sprawozdawczości, przepływów finansowych oraz informacji i promocji;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egzekwowanie zobowiązań od Partnera, określonych w niniejszej </w:t>
      </w:r>
      <w:r>
        <w:rPr>
          <w:i/>
        </w:rPr>
        <w:t>Umowie partnerskiej</w:t>
      </w:r>
      <w:r>
        <w:t xml:space="preserve">, umowie o dofinansowaniu i przepisach prawa;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sporządzanie i przedstawianie raportów z postępów realizacji Projektu, w tym sprawozdań finansowych (wniosków o płatność), </w:t>
      </w:r>
    </w:p>
    <w:p w:rsidR="002B73C2" w:rsidRDefault="007E0804">
      <w:pPr>
        <w:numPr>
          <w:ilvl w:val="0"/>
          <w:numId w:val="6"/>
        </w:numPr>
        <w:spacing w:after="0"/>
        <w:ind w:right="0" w:hanging="360"/>
      </w:pPr>
      <w:r>
        <w:t xml:space="preserve">ewidencjonowanie we własnych księgach rachunkowych, przychodów, kosztów, dochodów  i wydatków związanych z realizacją Projektu w sposób zapewniający wyodrębnienie tych </w:t>
      </w:r>
    </w:p>
    <w:p w:rsidR="002B73C2" w:rsidRDefault="007E0804">
      <w:pPr>
        <w:ind w:left="720" w:right="0" w:firstLine="0"/>
      </w:pPr>
      <w:r>
        <w:t xml:space="preserve">zapisów w ewidencji księgowej na potrzeby rozliczania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zapewnienie odpowiedniego dostępu do dokumentów i kontroli;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zarządzanie budżetem i zarządzanie finansowe Projektem, w tym występowanie  z wnioskiem o płatność, otrzymywanie płatności;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nadzór i kontrolę nad prawidłowością rzeczową i finansową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nadzór i kontrolę nad prawidłowością całości wydatków kwalifikowanych, które są ponoszone  w ramach Projektu przed instytucją, z którą podpisał umowę o dofinansowanie,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zapewnienie właściwej ścieżki audytu dla dokumentacji związanej z realizacja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nadzór i kontrolę nad zapewnieniem trwałości Projektu zgodnie z art. 71 </w:t>
      </w:r>
    </w:p>
    <w:p w:rsidR="002B73C2" w:rsidRDefault="007E0804">
      <w:pPr>
        <w:spacing w:after="0"/>
        <w:ind w:left="720" w:right="0" w:firstLine="0"/>
      </w:pPr>
      <w:r>
        <w:lastRenderedPageBreak/>
        <w:t xml:space="preserve">Rozporządzenia Parlamentu Europejskiego i Rady (UE) nr 1303/2013 z dnia 17 grudnia 2013 r., ustanawiające wspólne przepisy dotyczące Europejskiego Funduszu Rozwoju Regionalnego, Europejskiego Funduszu Społecznego, Funduszu Spójności, Europejskiego </w:t>
      </w:r>
    </w:p>
    <w:p w:rsidR="002B73C2" w:rsidRDefault="007E0804" w:rsidP="009B638F">
      <w:pPr>
        <w:spacing w:after="0" w:line="259" w:lineRule="auto"/>
        <w:ind w:left="10" w:right="2" w:hanging="10"/>
        <w:jc w:val="center"/>
      </w:pPr>
      <w:r>
        <w:t xml:space="preserve">Funduszu Rolnego na rzecz Rozwoju Obszarów Wiejskich oraz Europejskiego Funduszu </w:t>
      </w:r>
    </w:p>
    <w:p w:rsidR="002B73C2" w:rsidRDefault="007E0804">
      <w:pPr>
        <w:ind w:left="720" w:right="0" w:firstLine="0"/>
      </w:pPr>
      <w:r>
        <w:t>Morskiego i Rybackiego, oraz ustanawiające przepisy ogólne, dotyczące Europejskiego Funduszu Rozwoju Regionalnego, Europejskiego Funduszu Społecznego, Funduszu Spójności  i Europejskiego Funduszu Morskiego i Rybackiego, oraz uchylające rozporządzenie Rady (WE) nr 1083/2006</w:t>
      </w:r>
      <w:r>
        <w:rPr>
          <w:b/>
        </w:rPr>
        <w:t xml:space="preserve"> </w:t>
      </w:r>
      <w:r>
        <w:t xml:space="preserve">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zgromadzenie wszystkich informacji niezbędnych do przygotowania wniosku  o dofinansowanie oraz dokumentów i oświadczeń niezbędnych do podpisania i złożenia wniosku; a także do uzupełnienia lub poprawienia wniosku w przypadku takiej konieczności;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sporządzenia kompletnego wniosku o dofinansowanie Projektu z zachowaniem należytej staranności, uzupełnienia lub poprawienia wniosku w przypadku takiej konieczności;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koordynację, monitorowanie i kontrolę działań związanych z realizacją zadań przyjętych do realizacji w Projekcie;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zapewnienie prawidłowego, zgodnego z wymogami, przechowywania dokumentacji związanej  z realizacją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bieżące zarządzanie środkami finansowymi zgromadzonymi na rachunkach bankowych Projektu utworzonych przez Lidera w celu obsługi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rozliczenie otrzymanych środków finansowych wraz ze sprawozdaniem końcowym  z realizacji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współpracę z upoważnionymi instytucjami krajowymi i Unii Europejskiej w zakresie kontroli prawidłowej realizacji Projektu; </w:t>
      </w:r>
    </w:p>
    <w:p w:rsidR="002B73C2" w:rsidRDefault="007E0804">
      <w:pPr>
        <w:numPr>
          <w:ilvl w:val="0"/>
          <w:numId w:val="6"/>
        </w:numPr>
        <w:ind w:right="0" w:hanging="360"/>
      </w:pPr>
      <w:r>
        <w:t xml:space="preserve">promowanie Projektu zgodnie z wymogami aktualnej wersji dokumentu „Wytyczne  w zakresie informacji i promocji programów operacyjnych polityki spójności na lata 20142020". </w:t>
      </w:r>
    </w:p>
    <w:p w:rsidR="002B73C2" w:rsidRDefault="007E0804">
      <w:pPr>
        <w:numPr>
          <w:ilvl w:val="1"/>
          <w:numId w:val="6"/>
        </w:numPr>
        <w:ind w:right="0" w:hanging="360"/>
      </w:pPr>
      <w:r>
        <w:t xml:space="preserve">Partner jest zobowiązany i ponosi odpowiedzialność za: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dostarczenie Liderowi wszystkich informacji niezbędnych do przygotowania wniosku, studium wykonalności oraz dokumentów i oświadczeń koniecznych do podpisania i złożenia wniosku o dofinansowanie, a także do uzupełnienia i poprawienia wniosku w przypadku takiej konieczności w terminie wyznaczonym przez Lidera i/lub Pa 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finansowego uczestniczenia w kosztach Projektu zgodnie z załącznikiem Nr 1 do niniejszej </w:t>
      </w:r>
      <w:r>
        <w:rPr>
          <w:i/>
        </w:rPr>
        <w:t>Umowy partnerskiej</w:t>
      </w:r>
      <w:r>
        <w:t xml:space="preserve">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terminowe gromadzenie środków stanowiących wkład własny do projektu, 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pokrycia ze środków własnych wszelkich kosztów niekwalifikowalnych lub nieobjętych dofinansowaniem w czasie trwania realizacji Projektu;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dostarczania Liderowi wszelkich informacji i dokumentów niezbędnych do terminowego składania sprawozdań i wniosków o płatność,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utrzymania trwałości Projektu przez okres zgodny z wymogami RPO WŚ 2014-2020,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prowadzenia wyodrębnionej ewidencji dokumentów księgowych dotyczących operacji związanych z realizacją Projektu;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wyznaczenia miejsca umieszczenia tablicy informacyjnej i uzyskanie wymaganych prawem pozwoleń; </w:t>
      </w:r>
    </w:p>
    <w:p w:rsidR="002B73C2" w:rsidRDefault="007E0804" w:rsidP="00FE4C08">
      <w:pPr>
        <w:numPr>
          <w:ilvl w:val="1"/>
          <w:numId w:val="9"/>
        </w:numPr>
        <w:spacing w:after="0"/>
        <w:ind w:left="720" w:right="0" w:firstLine="0"/>
      </w:pPr>
      <w:r>
        <w:t xml:space="preserve">wyznaczenie miejsca na umieszczenie tablicy pamiątkowej, nie później 6 miesięcy od całkowitego zakończenia Projektu zgodnej z obowiązującymi wytycznymi na terenie związanym z realizacją Projektu i nieusuwanie jej przez okres 5 lat liczonych od całkowitego zakończenia Projektu;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stosowania zasad równego traktowania, uczciwej konkurencji i przejrzystości; </w:t>
      </w:r>
    </w:p>
    <w:p w:rsidR="002B73C2" w:rsidRDefault="007E0804">
      <w:pPr>
        <w:numPr>
          <w:ilvl w:val="1"/>
          <w:numId w:val="9"/>
        </w:numPr>
        <w:spacing w:after="50"/>
        <w:ind w:right="0" w:hanging="360"/>
      </w:pPr>
      <w:r>
        <w:lastRenderedPageBreak/>
        <w:t>występowanie wspólnie z Liderem jako Współfinansujący/Płatnik w umowach, dla których Lider jest zamawiającym</w:t>
      </w:r>
      <w:r>
        <w:rPr>
          <w:vertAlign w:val="superscript"/>
        </w:rPr>
        <w:footnoteReference w:id="1"/>
      </w:r>
      <w:r>
        <w:t xml:space="preserve">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dokonywania płatności za prace finansowane z konta obsługiwanego przez Partnera wyłącznie przelewem bankowym; w tytule przelewu bankowego należy wskazać numer faktury lub innego dokumentu księgowego, który stanowi podstawę dokonania wydatku oraz datę wystawienia;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przedkładania Liderowi zaktualizowanego zaświadczenia od organu podatkowego o statusie podatnika VAT minimum raz w roku kalendarzowym przez okres 5 lat od zakończenia realizacji Projektu;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przedkładania Liderowi wraz z pierwszą fakturą lub innym dokumentem księgowym w danym roku oraz minimum raz w roku kalendarzowym przez okres 5 lat od zakończenia realizacji Projektu oświadczenia o kwalifikowalności VAT, według wzoru opracowanego przez Instytucję Zarządzającą RPO WŚ 2014-2020,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składania kopii faktur lub innych dokumentów księgowych oraz kopii innych dokumentów dotyczących realizacji Projektu potwierdzonych za zgodność z oryginałem przez osobę upoważnioną;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współpracy z upoważnionymi instytucjami krajowymi i Unii Europejskiej w zakresie kontroli prawidłowej realizacji Projektu;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zawarcia pisemnej umowy ze wszystkimi wykonawcami prac, która musi zawierać co najmniej: datę i miejsce zawarcia, termin realizacji, zakres wykonywanych prac, wysokość wynagrodzenia za przeprowadzone prace, zabezpieczenie prawidłowego wykonania prac tj. warunki gwarancji, kary umowne za nieterminową realizację zadania oraz informację  o współfinansowaniu Projektu z Europejskiego Funduszu Rozwoju Regionalnego w ramach RPO WŚ 2014-2020;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udostępnienia na żądanie Lidera lub Instytucji Zarządzającej informacji dotyczących realizacji Projektu na potrzeby ewaluacji; </w:t>
      </w:r>
    </w:p>
    <w:p w:rsidR="002B73C2" w:rsidRDefault="007E0804">
      <w:pPr>
        <w:numPr>
          <w:ilvl w:val="1"/>
          <w:numId w:val="9"/>
        </w:numPr>
        <w:ind w:right="0" w:hanging="360"/>
      </w:pPr>
      <w:r>
        <w:t xml:space="preserve">Niezwłocznego informowania Lidera o wszelkich zmianach dotyczących Projektu, w tym  o zmianach dotyczących danych Partnera, tj. zmiana osoby reprezentującej danych podmiot, zmiany teleadresowe, przez okres 5 lat od daty zakończenia realizacji Projektu. </w:t>
      </w:r>
    </w:p>
    <w:p w:rsidR="002B73C2" w:rsidRDefault="007E0804">
      <w:pPr>
        <w:numPr>
          <w:ilvl w:val="1"/>
          <w:numId w:val="6"/>
        </w:numPr>
        <w:ind w:right="0" w:hanging="360"/>
      </w:pPr>
      <w:r>
        <w:t xml:space="preserve">Strony ustalają, że do ponoszenia wydatków kwalifikowanych upoważnieni są następująco: </w:t>
      </w:r>
    </w:p>
    <w:p w:rsidR="002B73C2" w:rsidRDefault="007E0804">
      <w:pPr>
        <w:numPr>
          <w:ilvl w:val="1"/>
          <w:numId w:val="10"/>
        </w:numPr>
        <w:ind w:right="0" w:hanging="360"/>
      </w:pPr>
      <w:r>
        <w:t xml:space="preserve">Partner w zakresie zadania/zadań: …………………………………… </w:t>
      </w:r>
    </w:p>
    <w:p w:rsidR="002B73C2" w:rsidRDefault="007E0804">
      <w:pPr>
        <w:numPr>
          <w:ilvl w:val="1"/>
          <w:numId w:val="10"/>
        </w:numPr>
        <w:ind w:right="0" w:hanging="360"/>
      </w:pPr>
      <w:r>
        <w:t xml:space="preserve">Partner spoza sektora MŚP w zakresie zadania/zadań: …………………………. </w:t>
      </w:r>
    </w:p>
    <w:p w:rsidR="002B73C2" w:rsidRDefault="007E0804">
      <w:pPr>
        <w:numPr>
          <w:ilvl w:val="1"/>
          <w:numId w:val="10"/>
        </w:numPr>
        <w:ind w:right="0" w:hanging="360"/>
      </w:pPr>
      <w:r>
        <w:t xml:space="preserve">Lider w pozostałym zakresie Projektu. </w:t>
      </w:r>
    </w:p>
    <w:p w:rsidR="002B73C2" w:rsidRDefault="007E0804">
      <w:pPr>
        <w:numPr>
          <w:ilvl w:val="1"/>
          <w:numId w:val="6"/>
        </w:numPr>
        <w:ind w:right="0" w:hanging="360"/>
      </w:pPr>
      <w:r>
        <w:t xml:space="preserve">Wszelkie decyzje dotyczące wydatkowania środków finansowych, a w szczególności dotyczące kwalifikowalności ponoszonych wydatków podejmuje każda ze stron osobno.  W przypadku uznania części kosztów niekwalifikowalnych odpowiedzialność za taką sytuację ponosi strona, która odpowiada za dane zadanie i to ona ma obowiązek zwrócić ewentualne środki np. w wyniku korekty finansowej nałożonej przez Instytucję Zarządzającą.     </w:t>
      </w:r>
    </w:p>
    <w:p w:rsidR="002B73C2" w:rsidRDefault="007E0804">
      <w:pPr>
        <w:numPr>
          <w:ilvl w:val="1"/>
          <w:numId w:val="6"/>
        </w:numPr>
        <w:spacing w:after="0"/>
        <w:ind w:right="0" w:hanging="360"/>
      </w:pPr>
      <w:r>
        <w:t xml:space="preserve">Lider ponosi odpowiedzialność za zarządzanie finansowe i rozliczenie Projektu przed instytucją finansującą. </w:t>
      </w:r>
    </w:p>
    <w:p w:rsidR="002B73C2" w:rsidRDefault="007E0804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spacing w:after="0" w:line="259" w:lineRule="auto"/>
        <w:ind w:left="1826" w:right="0" w:firstLine="0"/>
        <w:jc w:val="left"/>
      </w:pPr>
      <w:r>
        <w:rPr>
          <w:b/>
        </w:rPr>
        <w:t xml:space="preserve">§ 4 Obowiązki w zakresie archiwizacji oraz informacji i promocji </w:t>
      </w:r>
    </w:p>
    <w:p w:rsidR="002B73C2" w:rsidRDefault="007E0804">
      <w:pPr>
        <w:spacing w:after="12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numPr>
          <w:ilvl w:val="1"/>
          <w:numId w:val="8"/>
        </w:numPr>
        <w:ind w:right="0" w:hanging="360"/>
      </w:pPr>
      <w:r>
        <w:t xml:space="preserve">Zadania realizowane w ramach Projektu wymagają zaangażowania się Partnerów w sposób, który umożliwi realizację Projektu. </w:t>
      </w:r>
    </w:p>
    <w:p w:rsidR="002B73C2" w:rsidRDefault="007E0804">
      <w:pPr>
        <w:numPr>
          <w:ilvl w:val="1"/>
          <w:numId w:val="8"/>
        </w:numPr>
        <w:ind w:right="0" w:hanging="360"/>
      </w:pPr>
      <w:r>
        <w:lastRenderedPageBreak/>
        <w:t xml:space="preserve">Partnerzy wyrażają zgodę na opublikowanie zdjęć i informacji dotyczących realizacji Projektu. </w:t>
      </w:r>
    </w:p>
    <w:p w:rsidR="002B73C2" w:rsidRDefault="007E0804">
      <w:pPr>
        <w:numPr>
          <w:ilvl w:val="1"/>
          <w:numId w:val="8"/>
        </w:numPr>
        <w:ind w:right="0" w:hanging="360"/>
      </w:pPr>
      <w:r>
        <w:t xml:space="preserve">Partnerzy zobowiązują się do: </w:t>
      </w:r>
    </w:p>
    <w:p w:rsidR="002B73C2" w:rsidRDefault="007E0804">
      <w:pPr>
        <w:numPr>
          <w:ilvl w:val="1"/>
          <w:numId w:val="7"/>
        </w:numPr>
        <w:ind w:right="0" w:hanging="360"/>
      </w:pPr>
      <w:r>
        <w:t xml:space="preserve">zapewnienia informowania społeczeństwa o finansowaniu realizacji Projektu przez Unię Europejską w ramach RPO WŚ 2014-2020, </w:t>
      </w:r>
    </w:p>
    <w:p w:rsidR="002B73C2" w:rsidRDefault="007E0804">
      <w:pPr>
        <w:numPr>
          <w:ilvl w:val="1"/>
          <w:numId w:val="7"/>
        </w:numPr>
        <w:ind w:right="0" w:hanging="360"/>
      </w:pPr>
      <w:r>
        <w:t xml:space="preserve">zamieszczania we wszystkich dokumentach (w tym umowach) i materiałach, które przygotowują w związku z realizacją Projektu, informacji o udziale Unii Europejskiej we współfinansowaniu Projektu oraz oznaczania dokumentów i miejsca realizacji Projektu; </w:t>
      </w:r>
    </w:p>
    <w:p w:rsidR="002B73C2" w:rsidRDefault="007E0804">
      <w:pPr>
        <w:numPr>
          <w:ilvl w:val="1"/>
          <w:numId w:val="7"/>
        </w:numPr>
        <w:spacing w:after="0"/>
        <w:ind w:right="0" w:hanging="360"/>
      </w:pPr>
      <w:r>
        <w:t xml:space="preserve">przechowywania pełnej dokumentacji związanej z realizacją Projektu tj. oryginały faktur, pozwolenia, decyzje, protokoły odbioru i wszelkie inne związane z realizacją Projektu przez okres wymagany przepisami prawa przy czym Instytucja Zarządzająca może przedłużyć ten termin; w przypadku zmiany miejsca przechowywania dokumentów związanych z realizacją Projektu poinformowania Instytucji Zarządzającej o nowym miejscu w terminie 14 dni kalendarzowych. 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972"/>
      </w:pPr>
      <w:r>
        <w:t xml:space="preserve">§ 5 Rozliczanie wydatków </w:t>
      </w:r>
    </w:p>
    <w:p w:rsidR="002B73C2" w:rsidRDefault="007E080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11"/>
        </w:numPr>
        <w:ind w:right="0" w:hanging="360"/>
      </w:pPr>
      <w:r>
        <w:t xml:space="preserve">Strony przyjmują zasady obsługi finansowej Projektu zgodnie z wytycznymi Instytucji Zarządzającej w tym zakresie. </w:t>
      </w:r>
    </w:p>
    <w:p w:rsidR="002B73C2" w:rsidRDefault="007E0804">
      <w:pPr>
        <w:numPr>
          <w:ilvl w:val="0"/>
          <w:numId w:val="11"/>
        </w:numPr>
        <w:spacing w:after="0"/>
        <w:ind w:right="0" w:hanging="360"/>
      </w:pPr>
      <w:r>
        <w:t xml:space="preserve">Określenie ostatecznych kosztów Projektu oraz kwoty współfinansowania przez strony kosztów realizacji Projektu na poszczególne zadania zostaną wyliczone i doprecyzowane przez Lidera po przeprowadzeniu postępowań przetargowych oraz po zawarciu umów z wykonawcami w odrębnym protokole uzgodnień zawartym pomiędzy stronami niniejszej </w:t>
      </w:r>
      <w:r>
        <w:rPr>
          <w:i/>
        </w:rPr>
        <w:t>Umowy partnerskiej</w:t>
      </w:r>
      <w:r>
        <w:t xml:space="preserve"> i nie wymagają aneksowania urnowy.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971"/>
      </w:pPr>
      <w:r>
        <w:t xml:space="preserve">§ 6 Monitoring i kontrola  </w:t>
      </w:r>
    </w:p>
    <w:p w:rsidR="002B73C2" w:rsidRDefault="007E080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12"/>
        </w:numPr>
        <w:ind w:right="0" w:hanging="360"/>
      </w:pPr>
      <w:r>
        <w:t xml:space="preserve">Lider i Partner zobowiązują się do rzetelnego realizowania przyjętych założeń projektu.  </w:t>
      </w:r>
    </w:p>
    <w:p w:rsidR="002B73C2" w:rsidRDefault="007E0804">
      <w:pPr>
        <w:numPr>
          <w:ilvl w:val="0"/>
          <w:numId w:val="12"/>
        </w:numPr>
        <w:ind w:right="0" w:hanging="360"/>
      </w:pPr>
      <w:r>
        <w:t xml:space="preserve">Lider i Partner zobowiązują się przekazywać sobie wzajemnie wszelkie niezbędne informacje związane z realizacją Projektu. </w:t>
      </w:r>
    </w:p>
    <w:p w:rsidR="002B73C2" w:rsidRDefault="007E0804">
      <w:pPr>
        <w:numPr>
          <w:ilvl w:val="0"/>
          <w:numId w:val="12"/>
        </w:numPr>
        <w:ind w:right="0" w:hanging="360"/>
      </w:pPr>
      <w:r>
        <w:t xml:space="preserve">Lider odpowiedzialny jest za monitorowanie i kontrolę realizacji Projektu.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918"/>
      </w:pPr>
      <w:r>
        <w:t>§ 7 Rezygnacja i dopuszczenie do udziału w Projekcie Partnera,  rozwiązanie</w:t>
      </w:r>
      <w:r>
        <w:rPr>
          <w:i/>
        </w:rPr>
        <w:t xml:space="preserve"> Umowy partnerskiej </w:t>
      </w:r>
    </w:p>
    <w:p w:rsidR="002B73C2" w:rsidRDefault="007E0804">
      <w:pPr>
        <w:spacing w:after="12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numPr>
          <w:ilvl w:val="0"/>
          <w:numId w:val="13"/>
        </w:numPr>
        <w:ind w:right="0" w:hanging="360"/>
      </w:pPr>
      <w:r>
        <w:t xml:space="preserve">Lider może wypowiedzieć </w:t>
      </w:r>
      <w:r>
        <w:rPr>
          <w:i/>
        </w:rPr>
        <w:t>Umowę partnerską</w:t>
      </w:r>
      <w:r>
        <w:t xml:space="preserve"> Partnerowi ze skutkiem natychmiastowym,  w formie pisemnej w przypadku, gdy Partner nie realizuje Projektu na warunkach określonych w </w:t>
      </w:r>
      <w:r>
        <w:rPr>
          <w:i/>
        </w:rPr>
        <w:t>Umowie partnerskiej</w:t>
      </w:r>
      <w:r>
        <w:t xml:space="preserve">, umowie o dofinansowanie i obowiązującym prawie lub cel Projektu nie może być zrealizowany. </w:t>
      </w:r>
    </w:p>
    <w:p w:rsidR="002B73C2" w:rsidRDefault="007E0804">
      <w:pPr>
        <w:numPr>
          <w:ilvl w:val="0"/>
          <w:numId w:val="13"/>
        </w:numPr>
        <w:ind w:right="0" w:hanging="360"/>
      </w:pPr>
      <w:r>
        <w:t xml:space="preserve">W przypadku rozwiązania </w:t>
      </w:r>
      <w:r>
        <w:rPr>
          <w:i/>
        </w:rPr>
        <w:t>Umowy partnerskiej</w:t>
      </w:r>
      <w:r>
        <w:t xml:space="preserve"> w trybie, o którym mowa w ust.1, Partner zobowiązany jest do zwrotu uzyskanego dotychczas dofinansowania w terminie 30 dni od dnia rozwiązania </w:t>
      </w:r>
      <w:r>
        <w:rPr>
          <w:i/>
        </w:rPr>
        <w:t>Umowy Partnerskiej</w:t>
      </w:r>
      <w:r>
        <w:t xml:space="preserve">, wraz z odsetkami w wysokości określonej jak dla zaległości podatkowych. </w:t>
      </w:r>
    </w:p>
    <w:p w:rsidR="002B73C2" w:rsidRDefault="007E0804">
      <w:pPr>
        <w:numPr>
          <w:ilvl w:val="0"/>
          <w:numId w:val="13"/>
        </w:numPr>
        <w:ind w:right="0" w:hanging="360"/>
      </w:pPr>
      <w:r>
        <w:t xml:space="preserve">W przypadku rozwiązania </w:t>
      </w:r>
      <w:r>
        <w:rPr>
          <w:i/>
        </w:rPr>
        <w:t>Umowy partnerskiej</w:t>
      </w:r>
      <w:r>
        <w:t xml:space="preserve"> w trybie, o którym mowa w ust.1, Partnerowi nie przysługuje odszkodowanie. </w:t>
      </w:r>
    </w:p>
    <w:p w:rsidR="002B73C2" w:rsidRDefault="007E0804">
      <w:pPr>
        <w:numPr>
          <w:ilvl w:val="0"/>
          <w:numId w:val="13"/>
        </w:numPr>
        <w:ind w:right="0" w:hanging="360"/>
      </w:pPr>
      <w:r>
        <w:t xml:space="preserve">Zabezpieczenie zwrotu nieprawidłowo wydatkowanych środków przez Partnera: </w:t>
      </w:r>
    </w:p>
    <w:p w:rsidR="002B73C2" w:rsidRDefault="007E0804">
      <w:pPr>
        <w:ind w:left="345" w:right="0" w:firstLine="0"/>
      </w:pPr>
      <w:r>
        <w:lastRenderedPageBreak/>
        <w:t>1) Zabezpieczenie to ustanawiane  jest  w  jednej  lub  kilku z następujących form uzgodnionych przez Partnera z Liderem</w:t>
      </w:r>
      <w:r>
        <w:rPr>
          <w:vertAlign w:val="superscript"/>
        </w:rPr>
        <w:footnoteReference w:id="2"/>
      </w:r>
      <w:r>
        <w:t xml:space="preserve">: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pieniądzu (przelew wierzytelności z rachunku lokaty terminowej),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gwarancjach bankowych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gwarancjach ubezpieczeniowych, </w:t>
      </w:r>
    </w:p>
    <w:p w:rsidR="002B73C2" w:rsidRDefault="007E0804">
      <w:pPr>
        <w:numPr>
          <w:ilvl w:val="0"/>
          <w:numId w:val="14"/>
        </w:numPr>
        <w:spacing w:after="0"/>
        <w:ind w:right="0" w:firstLine="0"/>
      </w:pPr>
      <w:r>
        <w:t xml:space="preserve">poręczeniach  udzielanych  przez  podmioty,  o  których  mowa  w  art.  6b  ust.  5  pkt  2  ustawy  z  dnia  9  listopada  2000  r.  o  utworzeniu  Polskiej  Agencji  Rozwoju  </w:t>
      </w:r>
    </w:p>
    <w:p w:rsidR="002B73C2" w:rsidRDefault="007E0804">
      <w:pPr>
        <w:ind w:left="345" w:right="0" w:firstLine="0"/>
      </w:pPr>
      <w:r>
        <w:t xml:space="preserve">Przedsiębiorczości (Dz. U. z 2014 r., poz. 1804), </w:t>
      </w:r>
    </w:p>
    <w:p w:rsidR="002B73C2" w:rsidRDefault="007E0804">
      <w:pPr>
        <w:numPr>
          <w:ilvl w:val="0"/>
          <w:numId w:val="14"/>
        </w:numPr>
        <w:spacing w:after="0"/>
        <w:ind w:right="0" w:firstLine="0"/>
      </w:pPr>
      <w:r>
        <w:t xml:space="preserve">wekslach z poręczeniem wekslowym banku lub  spółdzielczej kasy oszczędnościowo kredytowej, </w:t>
      </w:r>
    </w:p>
    <w:p w:rsidR="002B73C2" w:rsidRDefault="007E0804">
      <w:pPr>
        <w:numPr>
          <w:ilvl w:val="0"/>
          <w:numId w:val="14"/>
        </w:numPr>
        <w:spacing w:after="0"/>
        <w:ind w:right="0" w:firstLine="0"/>
      </w:pPr>
      <w:r>
        <w:t xml:space="preserve">zastawu na papierach wartościowych emitowanych przez Skarb Państwa lub jednostkę samorządu terytorialnego,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cesji praw z polisy ubezpieczeniowej,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hipotece,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poręczeniu według prawa cywilnego,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wekslu własnym in blanco wraz z deklaracją wekslową,  </w:t>
      </w:r>
    </w:p>
    <w:p w:rsidR="002B73C2" w:rsidRDefault="007E0804">
      <w:pPr>
        <w:numPr>
          <w:ilvl w:val="0"/>
          <w:numId w:val="14"/>
        </w:numPr>
        <w:ind w:right="0" w:firstLine="0"/>
      </w:pPr>
      <w:r>
        <w:t xml:space="preserve">wekslu własnym in blanco wraz z deklaracją wekslową i poręczeniem wekslowym. </w:t>
      </w:r>
    </w:p>
    <w:p w:rsidR="002B73C2" w:rsidRDefault="007E0804">
      <w:pPr>
        <w:numPr>
          <w:ilvl w:val="0"/>
          <w:numId w:val="15"/>
        </w:numPr>
        <w:ind w:right="0" w:firstLine="0"/>
      </w:pPr>
      <w:r>
        <w:t xml:space="preserve">Zabezpieczenie o którym mowa w pkt. 1) jest ustanawiane w wysokości 140% planowanego do otrzymania dofinansowania.  </w:t>
      </w:r>
    </w:p>
    <w:p w:rsidR="002B73C2" w:rsidRDefault="007E0804">
      <w:pPr>
        <w:numPr>
          <w:ilvl w:val="0"/>
          <w:numId w:val="15"/>
        </w:numPr>
        <w:spacing w:after="0"/>
        <w:ind w:right="0" w:firstLine="0"/>
      </w:pPr>
      <w:r>
        <w:t xml:space="preserve">Wybór  formy  zabezpieczenia  zależeć  będzie  od  oceny  przez  Lidera sytuacji  ekonomicznofinansowej  Partnera i  jego osiągnięć  gospodarczych. Wszelkie koszty  związane   z  zabezpieczeniem  prawidłowej  realizacji  </w:t>
      </w:r>
      <w:r>
        <w:rPr>
          <w:i/>
        </w:rPr>
        <w:t>Umowy partnerskiej</w:t>
      </w:r>
      <w:r>
        <w:t xml:space="preserve">  oraz  zwolnieniem zabezpieczenia (np. notarialne poświadczenie podpisów) ponosi Partner i nie mogą być one kosztem kwalifikowalnym projektu. </w:t>
      </w:r>
    </w:p>
    <w:p w:rsidR="002B73C2" w:rsidRDefault="007E0804">
      <w:pPr>
        <w:numPr>
          <w:ilvl w:val="0"/>
          <w:numId w:val="15"/>
        </w:numPr>
        <w:spacing w:after="0"/>
        <w:ind w:right="0" w:firstLine="0"/>
      </w:pPr>
      <w:r>
        <w:t xml:space="preserve">Zabezpieczenie,  o  którym  mowa  w  ust.  1, winno  być  wniesione  w  terminie uzgodnionym  pomiędzy Liderem a Partnerem.  W  przypadku  ustanowienia  zabezpieczenia w formie hipoteki termin ten jest dotrzymany, jeśli w tym czasie Partner przedstawi akt notarialny zawierający oświadczenie o wyrażeniu zgody na wpis hipoteki. </w:t>
      </w:r>
    </w:p>
    <w:p w:rsidR="002B73C2" w:rsidRDefault="007E0804">
      <w:pPr>
        <w:numPr>
          <w:ilvl w:val="0"/>
          <w:numId w:val="15"/>
        </w:numPr>
        <w:ind w:right="0" w:firstLine="0"/>
      </w:pPr>
      <w:r>
        <w:t xml:space="preserve">Zabezpieczenie, o którym mowa w ust. 1, ustanawiane jest w wysokości określonej przez Lidera w ust. 2)  na  okres  od  ustalonego  terminu  wniesienia  zabezpieczenia  do upływu  okresu  trwałości  Projektu,  przedłużonego  o  okres  przekazania  przez  Instytucję Zarządzającą  dofinansowania  na  rzecz  Lidera bądź Partnera,  nie  krócej  jednak  niż  do  dnia  zakończenia postępowania  związanego  z  odzyskiwaniem  dofinansowania,  ale  w  przypadku zastosowania  gwarancji  bankowej  lub  ubezpieczeniowej  na  okres  dłuższy  o  pół  roku  od wymaganej trwałości Projektu. </w:t>
      </w:r>
    </w:p>
    <w:p w:rsidR="002B73C2" w:rsidRDefault="007E0804">
      <w:pPr>
        <w:numPr>
          <w:ilvl w:val="0"/>
          <w:numId w:val="16"/>
        </w:numPr>
        <w:ind w:right="0" w:hanging="360"/>
      </w:pPr>
      <w:r>
        <w:t xml:space="preserve">Dopuszczenie do Projektu kolejnego Partnera – firmy MŚP, jest możliwe w wyniku przeprowadzenia kolejnej procedury wyboru partnera – firmy MŚP pod warunkiem otrzymania zgody Instytucji Zarządzającej oraz dotychczasowych Partnerów uczestniczących w Projekcie. </w:t>
      </w:r>
    </w:p>
    <w:p w:rsidR="002B73C2" w:rsidRDefault="007E0804">
      <w:pPr>
        <w:numPr>
          <w:ilvl w:val="0"/>
          <w:numId w:val="16"/>
        </w:numPr>
        <w:ind w:right="0" w:hanging="360"/>
      </w:pPr>
      <w:r>
        <w:t xml:space="preserve">Lider i Partner wyrażają zgodę na wyłonienie przed złożeniem Wniosku o dofinasowanie Projektu jeszcze jednego Partnera - spoza sektora MŚP, który także będzie uczestniczył  w realizacji Projektu. </w:t>
      </w:r>
    </w:p>
    <w:p w:rsidR="002B73C2" w:rsidRDefault="007E0804">
      <w:pPr>
        <w:numPr>
          <w:ilvl w:val="0"/>
          <w:numId w:val="16"/>
        </w:numPr>
        <w:ind w:right="0" w:hanging="360"/>
      </w:pPr>
      <w:r>
        <w:rPr>
          <w:i/>
        </w:rPr>
        <w:t>Umowa partnerska</w:t>
      </w:r>
      <w:r>
        <w:t xml:space="preserve"> wygasa w przypadku wykonania przez Strony wszelkich wynikających  z niej zobowiązań. </w:t>
      </w:r>
    </w:p>
    <w:p w:rsidR="002B73C2" w:rsidRDefault="007E0804">
      <w:pPr>
        <w:numPr>
          <w:ilvl w:val="0"/>
          <w:numId w:val="16"/>
        </w:numPr>
        <w:ind w:right="0" w:hanging="360"/>
      </w:pPr>
      <w:r>
        <w:lastRenderedPageBreak/>
        <w:t xml:space="preserve">Rozwiązanie </w:t>
      </w:r>
      <w:r>
        <w:rPr>
          <w:i/>
        </w:rPr>
        <w:t>Umowy partnerskiej</w:t>
      </w:r>
      <w:r>
        <w:t xml:space="preserve"> może nastąpić w związku z wystąpieniem niezależnych od Stron okoliczności uniemożliwiających dalsze wykonywanie zawartych postanowień. </w:t>
      </w:r>
    </w:p>
    <w:p w:rsidR="002B73C2" w:rsidRDefault="007E0804">
      <w:pPr>
        <w:numPr>
          <w:ilvl w:val="0"/>
          <w:numId w:val="16"/>
        </w:numPr>
        <w:spacing w:after="0"/>
        <w:ind w:right="0" w:hanging="360"/>
      </w:pPr>
      <w:r w:rsidRPr="00FE4C08">
        <w:t>Umowa partnerska</w:t>
      </w:r>
      <w:r>
        <w:t xml:space="preserve"> wygasa w przypadku nie otrzymania lub cofnięcia dofinansowania na realizacje Projektu ze środków RPO WŚ 2014-2020.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971"/>
      </w:pPr>
      <w:r>
        <w:t xml:space="preserve">§ 8 Zamówienia publiczne i zawieranie umów </w:t>
      </w:r>
    </w:p>
    <w:p w:rsidR="002B73C2" w:rsidRDefault="007E0804">
      <w:pPr>
        <w:spacing w:after="12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Przy  udzielaniu  zamówienia  w  ramach  Projektu  strony  stosują Ustawę Prawo Zamówień Publicznych (dalej:  </w:t>
      </w:r>
      <w:proofErr w:type="spellStart"/>
      <w:r>
        <w:t>Pzp</w:t>
      </w:r>
      <w:proofErr w:type="spellEnd"/>
      <w:r>
        <w:t xml:space="preserve">)  oraz  zapisy aktualnych Wytycznych w zakresie kwalifikowalności wydatków w ramach Europejskiego Funduszu Rozwoju Regionalnego, Europejskiego Funduszu Społecznego oraz Funduszu Spójności na lata 2014-2020, w zakresie obowiązku stosowania zasady konkurencyjności.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 przypadku  wydatków  o  wartości  do  50  tys.  PLN  netto  włącznie,  tj.  bez  podatku  od towarów  i  usług,  oraz  w  przypadku  zamówień  publicznych,  dla  których  nie  stosuje  się procedur  wyboru  wykonawcy,  istnieje  obowiązek  dokonania  i  udokumentowania rozeznania  rynku  co  najmniej  poprzez  upublicznienie  zapytania  ofertowego  na  stronie internetowej  Lidera/Partnera  lub  innej  powszechnie  dostępnej  stronie  przeznaczonej  do umieszczania zapytań ofertowych w celu wybrania najkorzystniejszej oferty.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Strony  zobowiązane są w  szczególności  do  przygotowania  i  przeprowadzenia postępowania  o  udzielenie  zamówienia  w  ramach  Projektu  w  sposób  zapewniający zachowanie uczciwej konkurencji i równe traktowanie wykonawców.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Udzielanie  zamówienia  zgodnie  z  </w:t>
      </w:r>
      <w:proofErr w:type="spellStart"/>
      <w:r>
        <w:t>Pzp</w:t>
      </w:r>
      <w:proofErr w:type="spellEnd"/>
      <w:r>
        <w:t xml:space="preserve">  nie  zwalnia  Partnera  z  obowiązków wynikających ze stosowania zasady konkurencyjności. 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Strony udostępniają  na  żądanie  Instytucji  Zarządzającej  lub  innych  upoważnionych organów wszelkie dokumenty dotyczące postępowań o udzielanie zamówień, ich realizacji oraz Regulamin Komisji Przetargowej.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Strony niezwłocznie  przekazują  Instytucji  Zarządzającej  informacje  o  wynikach kontroli przeprowadzonych przez Prezesa Urzędu Zamówień Publicznych oraz wydanych zaleceniach pokontrolnych.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 celu  przeprowadzenia  kontroli  zamówień  publicznych,  której  podlegają  wszystkie udzielone  zamówienia  publiczne  w  ramach  Projektu,   strony zobowiązane są  do przekazania  pełnej  dokumentacji  z  przeprowadzonego  postępowania  o  udzielenie zamówienia publicznego  w module Zamówienia publiczne systemu SL 2014  w terminie 14 dni od daty zawarcia umowy z wykonawcą wyłonionym w ramach przeprowadzonego postępowania,  z zastrzeżeniem ust. 9. 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Instytucja  Zarządzająca  ma  prawo  wezwać  Lidera i/lub Partnera  do  uzupełnienia  niekompletnej dokumentacji  lub  złożenia  wyjaśnień.  Brak  złożenia  uzupełnień  i/lub  wyjaśnień w  wyznaczonym  terminie  skutkuje  przeprowadzeniem  kontroli  w  oparciu   o  dotychczas zgromadzoną dokumentację.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 zakresie  postępowań,  dla  których  umowy  z  wykonawcami  zostały  podpisane  przed dniem  podpisania  Umowy  o  dofinansowanie,  strony  zobowiązane są  do przekazania  pełnej  dokumentacji  z  przeprowadzonego  postępowania  o  udzielenie zamówienia publicznego  w module Zamówienia publiczne systemu SL 2014 w terminie 14 dni od daty zawarcia niniejszej umowy.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 przypadku  podpisania  aneksu  do  umowy  zawartej  w  wyniku  przeprowadzonego zamówienia  publicznego  lub  zajścia  zdarzenia  mającego  wpływ  na  informacje  zawarte  w  przedmiotowym  module,  strony są zobowiązane  do  przekazania  aneksu  wraz  z  </w:t>
      </w:r>
      <w:r>
        <w:lastRenderedPageBreak/>
        <w:t xml:space="preserve">dokumentacją  uzasadniającą  konieczność  zawarcia  aneksu  i  aktualizacji  informacji  w  module  Zamówienia  publiczne  systemu  SL  2014  w  terminie  14  dni  od  daty  zawarcia aneksu lub zajścia zdarzenia.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 przypadku  stwierdzenia  naruszenia  przez  którąś ze stron  zasad  określonych  w  ust.  1 Instytucja  Zarządzająca  uznaje  taki  wydatek  za  niekwalifikowalny  w  Projekcie  i  może zastosować  korekty  finansowe  zgodnie  z  zapisami  Rozporządzenia  Ministra  Rozwoju z  dnia  29  stycznia  2016  r.  w  sprawie  warunków  obniżania  wartości  korekt  finansowych oraz wydatków poniesionych nieprawidłowo związanych z udzielaniem zamówień (Dz. U. z 2016 r., poz. 200 z </w:t>
      </w:r>
      <w:proofErr w:type="spellStart"/>
      <w:r>
        <w:t>późn</w:t>
      </w:r>
      <w:proofErr w:type="spellEnd"/>
      <w:r>
        <w:t xml:space="preserve">. zm.).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W skład komisji przetargowych dla postępowań Partnera wchodzą także przedstawiciele Lidera.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Przedstawiciel Lidera będzie uczestniczył w przygotowaniu dokumentów związanych  z postępowaniem przetargowym, w szczególności: SWZ, projektu umowy z wykonawcą  i innych związanych z procedurą przetargową, którą w ramach projektu będzie przeprowadzał Partner.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Partner przed ogłoszeniem na stronie internetowej zapytania ofertowego ma obowiązek uzyskać pozytywną opinię przedstawicieli Lidera. </w:t>
      </w:r>
    </w:p>
    <w:p w:rsidR="002B73C2" w:rsidRDefault="007E0804">
      <w:pPr>
        <w:numPr>
          <w:ilvl w:val="0"/>
          <w:numId w:val="17"/>
        </w:numPr>
        <w:ind w:right="0"/>
      </w:pPr>
      <w:r>
        <w:t xml:space="preserve">Lider zobowiązuje się na pisemne żądanie Partnera, do przesyłania Partnerowi przed zawarciem umowy z wykonawcą informacji o wyniku postępowania oraz udostępniania, na żądanie Partnera: opisów i dowodów stosowania procedur dotyczących udzielania zamówień oraz zasad postępowania (regulaminu) członków komisji przetargowej. </w:t>
      </w:r>
    </w:p>
    <w:p w:rsidR="002B73C2" w:rsidRDefault="007E0804">
      <w:pPr>
        <w:numPr>
          <w:ilvl w:val="0"/>
          <w:numId w:val="17"/>
        </w:numPr>
        <w:spacing w:after="0"/>
        <w:ind w:right="0"/>
      </w:pPr>
      <w:r>
        <w:t xml:space="preserve">Strony przechowują, zgodnie z obowiązującymi przepisami, dokumentację związaną  z przeprowadzonymi postępowaniami przetargowymi. </w:t>
      </w:r>
    </w:p>
    <w:p w:rsidR="002B73C2" w:rsidRDefault="007E0804">
      <w:pPr>
        <w:spacing w:after="0" w:line="259" w:lineRule="auto"/>
        <w:ind w:left="398" w:right="0" w:firstLine="0"/>
        <w:jc w:val="center"/>
      </w:pPr>
      <w:r>
        <w:rPr>
          <w:b/>
        </w:rPr>
        <w:t xml:space="preserve"> </w:t>
      </w:r>
    </w:p>
    <w:p w:rsidR="002B73C2" w:rsidRDefault="007E0804">
      <w:pPr>
        <w:pStyle w:val="Nagwek1"/>
        <w:ind w:left="1328" w:right="972"/>
      </w:pPr>
      <w:r>
        <w:t xml:space="preserve">§ 9 Rozstrzyganie sporów </w:t>
      </w:r>
    </w:p>
    <w:p w:rsidR="002B73C2" w:rsidRDefault="007E0804">
      <w:pPr>
        <w:spacing w:after="12" w:line="259" w:lineRule="auto"/>
        <w:ind w:left="72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18"/>
        </w:numPr>
        <w:ind w:right="0" w:hanging="360"/>
      </w:pPr>
      <w:r>
        <w:t xml:space="preserve">Spory związane z realizacją niniejszej </w:t>
      </w:r>
      <w:r>
        <w:rPr>
          <w:i/>
        </w:rPr>
        <w:t>Umowy partnerskiej</w:t>
      </w:r>
      <w:r>
        <w:t xml:space="preserve"> Lider i Partner będą starali się rozwiązywać polubownie. </w:t>
      </w:r>
    </w:p>
    <w:p w:rsidR="002B73C2" w:rsidRDefault="007E0804">
      <w:pPr>
        <w:numPr>
          <w:ilvl w:val="0"/>
          <w:numId w:val="18"/>
        </w:numPr>
        <w:ind w:right="0" w:hanging="360"/>
      </w:pPr>
      <w:r>
        <w:t xml:space="preserve">Do czasu rozstrzygnięcia sporu stanowisko Lidera jest wiążące. </w:t>
      </w:r>
    </w:p>
    <w:p w:rsidR="002B73C2" w:rsidRDefault="007E0804">
      <w:pPr>
        <w:numPr>
          <w:ilvl w:val="0"/>
          <w:numId w:val="18"/>
        </w:numPr>
        <w:spacing w:after="0"/>
        <w:ind w:right="0" w:hanging="360"/>
      </w:pPr>
      <w:r>
        <w:t xml:space="preserve">W przypadku braku porozumienia spór zostaje poddany pod rozstrzygniecie sądu powszechnego właściwego dla siedziby Lidera.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pStyle w:val="Nagwek1"/>
        <w:ind w:left="1328" w:right="1327"/>
      </w:pPr>
      <w:r>
        <w:t xml:space="preserve">§ 10 Postanowienia końcowe </w:t>
      </w:r>
    </w:p>
    <w:p w:rsidR="002B73C2" w:rsidRDefault="007E080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numPr>
          <w:ilvl w:val="0"/>
          <w:numId w:val="19"/>
        </w:numPr>
        <w:ind w:right="0" w:hanging="360"/>
      </w:pPr>
      <w:r>
        <w:t xml:space="preserve">Zmiana postanowień </w:t>
      </w:r>
      <w:r>
        <w:rPr>
          <w:i/>
        </w:rPr>
        <w:t>Umowy partnerskiej</w:t>
      </w:r>
      <w:r>
        <w:t xml:space="preserve"> możliwa jest w formie pisemnej aneksem pod rygorem nieważności. Zmiana taka może dotyczyć w szczególności doprecyzowania zapisów niniejszej Umowy partnerskiej.  </w:t>
      </w:r>
    </w:p>
    <w:p w:rsidR="002B73C2" w:rsidRDefault="007E0804">
      <w:pPr>
        <w:numPr>
          <w:ilvl w:val="0"/>
          <w:numId w:val="19"/>
        </w:numPr>
        <w:ind w:right="0" w:hanging="360"/>
      </w:pPr>
      <w:r>
        <w:t xml:space="preserve">Załącznik nr 1 do </w:t>
      </w:r>
      <w:r>
        <w:rPr>
          <w:i/>
        </w:rPr>
        <w:t>Umowy partnerskiej</w:t>
      </w:r>
      <w:r>
        <w:t xml:space="preserve"> stanowi jego integralną część. </w:t>
      </w:r>
    </w:p>
    <w:p w:rsidR="002B73C2" w:rsidRDefault="007E0804">
      <w:pPr>
        <w:numPr>
          <w:ilvl w:val="0"/>
          <w:numId w:val="19"/>
        </w:numPr>
        <w:spacing w:after="0"/>
        <w:ind w:right="0" w:hanging="360"/>
      </w:pPr>
      <w:r>
        <w:rPr>
          <w:i/>
        </w:rPr>
        <w:t>Umowę partnerską</w:t>
      </w:r>
      <w:r>
        <w:t xml:space="preserve"> sporządzono w trzech jednobrzmiących egzemplarz, każdy na prawach oryginału - jeden dla</w:t>
      </w:r>
      <w:r>
        <w:rPr>
          <w:b/>
        </w:rPr>
        <w:t xml:space="preserve"> </w:t>
      </w:r>
      <w:r>
        <w:t xml:space="preserve">Partnera i dwa dla Lidera.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tabs>
          <w:tab w:val="center" w:pos="3601"/>
          <w:tab w:val="center" w:pos="4321"/>
          <w:tab w:val="center" w:pos="6134"/>
        </w:tabs>
        <w:ind w:left="0" w:right="0" w:firstLine="0"/>
        <w:jc w:val="left"/>
      </w:pPr>
      <w:r>
        <w:t xml:space="preserve">W imieniu Lidera (Gmina Działoszyce): </w:t>
      </w:r>
      <w:r>
        <w:tab/>
        <w:t xml:space="preserve"> </w:t>
      </w:r>
      <w:r>
        <w:tab/>
        <w:t xml:space="preserve"> </w:t>
      </w:r>
      <w:r>
        <w:tab/>
        <w:t xml:space="preserve">W imieniu Partnera (……)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tabs>
          <w:tab w:val="center" w:pos="4321"/>
          <w:tab w:val="right" w:pos="9095"/>
        </w:tabs>
        <w:ind w:left="0" w:right="0" w:firstLine="0"/>
        <w:jc w:val="left"/>
      </w:pPr>
      <w:r>
        <w:lastRenderedPageBreak/>
        <w:t xml:space="preserve">……………………………………………………………… </w:t>
      </w:r>
      <w:r>
        <w:tab/>
        <w:t xml:space="preserve"> </w:t>
      </w:r>
      <w:r>
        <w:tab/>
        <w:t xml:space="preserve">……………………………………………………………………. </w:t>
      </w:r>
    </w:p>
    <w:p w:rsidR="002B73C2" w:rsidRDefault="007E0804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2B73C2">
      <w:pPr>
        <w:sectPr w:rsidR="002B73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750" w:right="1387" w:bottom="1441" w:left="1416" w:header="54" w:footer="566" w:gutter="0"/>
          <w:cols w:space="708"/>
        </w:sectPr>
      </w:pPr>
    </w:p>
    <w:p w:rsidR="002B73C2" w:rsidRDefault="007E0804">
      <w:pPr>
        <w:ind w:left="0" w:right="0" w:firstLine="0"/>
      </w:pPr>
      <w:r>
        <w:lastRenderedPageBreak/>
        <w:t xml:space="preserve">Załącznik nr 1 </w:t>
      </w:r>
    </w:p>
    <w:p w:rsidR="002B73C2" w:rsidRDefault="007E08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3C2" w:rsidRDefault="007E0804">
      <w:pPr>
        <w:spacing w:after="0"/>
        <w:ind w:left="0" w:right="0" w:firstLine="0"/>
      </w:pPr>
      <w:r>
        <w:t xml:space="preserve">Podział zadań ze względu na podmiot odpowiedzialny wraz z planowaną kwotą kosztów kwalifikowalnych, niekwalifikowalnych, wysokości dofinansowania i wkładu własnego: </w:t>
      </w:r>
    </w:p>
    <w:p w:rsidR="002B73C2" w:rsidRDefault="007E0804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pPr w:vertAnchor="text" w:tblpX="-5" w:tblpY="-46"/>
        <w:tblOverlap w:val="never"/>
        <w:tblW w:w="9506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565"/>
        <w:gridCol w:w="1844"/>
        <w:gridCol w:w="1416"/>
        <w:gridCol w:w="1800"/>
        <w:gridCol w:w="1561"/>
        <w:gridCol w:w="1320"/>
      </w:tblGrid>
      <w:tr w:rsidR="002B73C2">
        <w:trPr>
          <w:trHeight w:val="54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0" w:right="0" w:firstLine="0"/>
              <w:jc w:val="center"/>
            </w:pPr>
            <w:r>
              <w:t xml:space="preserve">Nr i nazwa zadania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0" w:right="0" w:firstLine="0"/>
              <w:jc w:val="center"/>
            </w:pPr>
            <w:r>
              <w:t xml:space="preserve">Podmiot odpowiedzialny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0" w:right="0" w:firstLine="0"/>
              <w:jc w:val="center"/>
            </w:pPr>
            <w:r>
              <w:t xml:space="preserve">Kwota kwalifikowalna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0" w:right="0" w:firstLine="0"/>
              <w:jc w:val="center"/>
            </w:pPr>
            <w:r>
              <w:t xml:space="preserve">Kwota niekwalifikowalna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0" w:right="0" w:firstLine="0"/>
              <w:jc w:val="center"/>
            </w:pPr>
            <w:r>
              <w:t xml:space="preserve">Kwota dofinansowania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-22" w:right="0" w:firstLine="0"/>
              <w:jc w:val="center"/>
            </w:pPr>
            <w:r>
              <w:t xml:space="preserve">Kwota wkładu  </w:t>
            </w:r>
            <w:r>
              <w:tab/>
              <w:t xml:space="preserve">własnego  </w:t>
            </w:r>
          </w:p>
        </w:tc>
      </w:tr>
      <w:tr w:rsidR="002B73C2">
        <w:trPr>
          <w:trHeight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2B73C2">
        <w:trPr>
          <w:trHeight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2B73C2">
        <w:trPr>
          <w:trHeight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  <w:tr w:rsidR="002B73C2">
        <w:trPr>
          <w:trHeight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2" w:rsidRDefault="007E0804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</w:tr>
    </w:tbl>
    <w:p w:rsidR="002B73C2" w:rsidRDefault="007E0804">
      <w:pPr>
        <w:spacing w:after="10753" w:line="259" w:lineRule="auto"/>
        <w:ind w:left="0" w:right="0" w:firstLine="0"/>
        <w:jc w:val="left"/>
      </w:pPr>
      <w:r>
        <w:t xml:space="preserve"> </w:t>
      </w:r>
    </w:p>
    <w:sectPr w:rsidR="002B73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1440" w:right="961" w:bottom="1440" w:left="1416" w:header="54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1E" w:rsidRDefault="005E311E">
      <w:pPr>
        <w:spacing w:after="0" w:line="240" w:lineRule="auto"/>
      </w:pPr>
      <w:r>
        <w:separator/>
      </w:r>
    </w:p>
  </w:endnote>
  <w:endnote w:type="continuationSeparator" w:id="0">
    <w:p w:rsidR="005E311E" w:rsidRDefault="005E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10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10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10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436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436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0" w:line="259" w:lineRule="auto"/>
      <w:ind w:left="0" w:right="436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5214F6"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1E" w:rsidRDefault="005E311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E311E" w:rsidRDefault="005E311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2B73C2" w:rsidRDefault="007E0804">
      <w:pPr>
        <w:pStyle w:val="footnotedescription"/>
      </w:pPr>
      <w:r>
        <w:rPr>
          <w:rStyle w:val="footnotemark"/>
        </w:rPr>
        <w:footnoteRef/>
      </w:r>
      <w:r>
        <w:t xml:space="preserve"> O ile dotyczy. </w:t>
      </w:r>
    </w:p>
  </w:footnote>
  <w:footnote w:id="2">
    <w:p w:rsidR="002B73C2" w:rsidRDefault="007E0804">
      <w:pPr>
        <w:pStyle w:val="footnotedescription"/>
      </w:pPr>
      <w:r>
        <w:rPr>
          <w:rStyle w:val="footnotemark"/>
        </w:rPr>
        <w:footnoteRef/>
      </w:r>
      <w:r>
        <w:t xml:space="preserve"> Wykreślić formy nie mające zastosowania.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12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12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12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-4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438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386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DA01BA0" wp14:editId="0250BCF8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6E6E22AC" wp14:editId="1235239D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BA403A5" wp14:editId="7E2CA0F6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438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386" w:firstLine="0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1127FD46" wp14:editId="462C1C4E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2546A6D1" wp14:editId="227A6889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4D09039F" wp14:editId="6DDCB8E9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2" w:rsidRDefault="007E0804">
    <w:pPr>
      <w:spacing w:after="628" w:line="259" w:lineRule="auto"/>
      <w:ind w:left="0" w:right="438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386" w:firstLine="0"/>
      <w:jc w:val="right"/>
    </w:pPr>
    <w:r>
      <w:rPr>
        <w:noProof/>
      </w:rPr>
      <w:drawing>
        <wp:anchor distT="0" distB="0" distL="114300" distR="114300" simplePos="0" relativeHeight="251673600" behindDoc="0" locked="0" layoutInCell="1" allowOverlap="0" wp14:anchorId="47AEADCB" wp14:editId="134E14FF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 wp14:anchorId="358842B8" wp14:editId="47745CA4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5612EA93" wp14:editId="2EBDF1EE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  <w:p w:rsidR="002B73C2" w:rsidRDefault="007E0804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9F"/>
    <w:multiLevelType w:val="hybridMultilevel"/>
    <w:tmpl w:val="8CAE5FAA"/>
    <w:lvl w:ilvl="0" w:tplc="981AA9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0B330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CEBF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6F1E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4D7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45E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27A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0EF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C91D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A2D86"/>
    <w:multiLevelType w:val="hybridMultilevel"/>
    <w:tmpl w:val="4E8819E6"/>
    <w:lvl w:ilvl="0" w:tplc="CCECFE94">
      <w:start w:val="2"/>
      <w:numFmt w:val="decimal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C37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4E3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E58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ECD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015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EEB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88C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0B6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60359"/>
    <w:multiLevelType w:val="hybridMultilevel"/>
    <w:tmpl w:val="443E49BE"/>
    <w:lvl w:ilvl="0" w:tplc="876CDC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6798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098F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6087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4F0C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FF2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0121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ED55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96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40E49"/>
    <w:multiLevelType w:val="hybridMultilevel"/>
    <w:tmpl w:val="65D64C5E"/>
    <w:lvl w:ilvl="0" w:tplc="1F00C6F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85A04">
      <w:start w:val="3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08AE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0F96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439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EFA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8E1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E88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8F9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476834"/>
    <w:multiLevelType w:val="hybridMultilevel"/>
    <w:tmpl w:val="B49C4DF0"/>
    <w:lvl w:ilvl="0" w:tplc="5EEAD6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488E8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84B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647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0657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E80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2AB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E281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EC6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75F0F"/>
    <w:multiLevelType w:val="hybridMultilevel"/>
    <w:tmpl w:val="3FC49762"/>
    <w:lvl w:ilvl="0" w:tplc="28361A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C02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A9D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603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4C5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509B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CC5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AB5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26B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0B0145"/>
    <w:multiLevelType w:val="hybridMultilevel"/>
    <w:tmpl w:val="C60426DE"/>
    <w:lvl w:ilvl="0" w:tplc="6D3C1D10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A93C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615B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E22F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2802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2D95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1EB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37A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2302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2E3A87"/>
    <w:multiLevelType w:val="hybridMultilevel"/>
    <w:tmpl w:val="1F4AAF7C"/>
    <w:lvl w:ilvl="0" w:tplc="C3EA8678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C35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03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18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9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E3E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1D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8CD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450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AD172D"/>
    <w:multiLevelType w:val="hybridMultilevel"/>
    <w:tmpl w:val="9F202172"/>
    <w:lvl w:ilvl="0" w:tplc="61E272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8E6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25F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210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ECE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0D8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0A7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62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A1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B0C26"/>
    <w:multiLevelType w:val="hybridMultilevel"/>
    <w:tmpl w:val="6AEC557A"/>
    <w:lvl w:ilvl="0" w:tplc="C0CAAB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23E7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8993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0AD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E37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1B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E7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62CA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023D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CF2E81"/>
    <w:multiLevelType w:val="hybridMultilevel"/>
    <w:tmpl w:val="99A60350"/>
    <w:lvl w:ilvl="0" w:tplc="703649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A3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8AF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E4B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A03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648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257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C50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0F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001A3"/>
    <w:multiLevelType w:val="hybridMultilevel"/>
    <w:tmpl w:val="EFAC3C54"/>
    <w:lvl w:ilvl="0" w:tplc="E800FA3E">
      <w:start w:val="1"/>
      <w:numFmt w:val="lowerLetter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AE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6D0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67D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AC1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2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6E8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895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E35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643A7C"/>
    <w:multiLevelType w:val="hybridMultilevel"/>
    <w:tmpl w:val="E62A6F74"/>
    <w:lvl w:ilvl="0" w:tplc="2C0E91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0F21C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0E29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4C9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0FA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C36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EE9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AFC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A8B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A2B5E"/>
    <w:multiLevelType w:val="hybridMultilevel"/>
    <w:tmpl w:val="F8EAB680"/>
    <w:lvl w:ilvl="0" w:tplc="BBC03E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4E1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80B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C49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8A5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471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46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EBD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ADC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73073D"/>
    <w:multiLevelType w:val="hybridMultilevel"/>
    <w:tmpl w:val="DEA608EE"/>
    <w:lvl w:ilvl="0" w:tplc="F56EFE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0BF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7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DD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D3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C3C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EF0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64A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43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375EEF"/>
    <w:multiLevelType w:val="hybridMultilevel"/>
    <w:tmpl w:val="66180FAC"/>
    <w:lvl w:ilvl="0" w:tplc="87E02D9C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8D6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69E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405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C3F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628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822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8A1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C67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4D772E"/>
    <w:multiLevelType w:val="hybridMultilevel"/>
    <w:tmpl w:val="C238987C"/>
    <w:lvl w:ilvl="0" w:tplc="5D10B4F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BAB2">
      <w:start w:val="1"/>
      <w:numFmt w:val="lowerLetter"/>
      <w:lvlText w:val="%2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493B0">
      <w:start w:val="1"/>
      <w:numFmt w:val="lowerRoman"/>
      <w:lvlText w:val="%3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A0492">
      <w:start w:val="1"/>
      <w:numFmt w:val="decimal"/>
      <w:lvlText w:val="%4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C2B2E">
      <w:start w:val="1"/>
      <w:numFmt w:val="lowerLetter"/>
      <w:lvlText w:val="%5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A1BBC">
      <w:start w:val="1"/>
      <w:numFmt w:val="lowerRoman"/>
      <w:lvlText w:val="%6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DAB0">
      <w:start w:val="1"/>
      <w:numFmt w:val="decimal"/>
      <w:lvlText w:val="%7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A8924">
      <w:start w:val="1"/>
      <w:numFmt w:val="lowerLetter"/>
      <w:lvlText w:val="%8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46B8A">
      <w:start w:val="1"/>
      <w:numFmt w:val="lowerRoman"/>
      <w:lvlText w:val="%9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B8450A"/>
    <w:multiLevelType w:val="hybridMultilevel"/>
    <w:tmpl w:val="9A1CBCC2"/>
    <w:lvl w:ilvl="0" w:tplc="F21EFD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80F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677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4D4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C6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6B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E3A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4B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02E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896B4C"/>
    <w:multiLevelType w:val="hybridMultilevel"/>
    <w:tmpl w:val="1C8EE84E"/>
    <w:lvl w:ilvl="0" w:tplc="8BC8F39A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A66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0BB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669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871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682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2B2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E9B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CBF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5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5214F6"/>
    <w:rsid w:val="005E311E"/>
    <w:rsid w:val="00670329"/>
    <w:rsid w:val="007E0804"/>
    <w:rsid w:val="009B638F"/>
    <w:rsid w:val="00F668DA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48" w:lineRule="auto"/>
      <w:ind w:left="370" w:right="103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8" w:lineRule="auto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48" w:lineRule="auto"/>
      <w:ind w:left="370" w:right="103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8" w:lineRule="auto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3776</Words>
  <Characters>22660</Characters>
  <Application>Microsoft Office Word</Application>
  <DocSecurity>0</DocSecurity>
  <Lines>188</Lines>
  <Paragraphs>52</Paragraphs>
  <ScaleCrop>false</ScaleCrop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Tadeusz</cp:lastModifiedBy>
  <cp:revision>6</cp:revision>
  <cp:lastPrinted>2021-05-07T07:46:00Z</cp:lastPrinted>
  <dcterms:created xsi:type="dcterms:W3CDTF">2021-05-05T12:18:00Z</dcterms:created>
  <dcterms:modified xsi:type="dcterms:W3CDTF">2021-05-07T07:46:00Z</dcterms:modified>
</cp:coreProperties>
</file>