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3" w:rsidRPr="00A01EDF" w:rsidRDefault="00A01EDF" w:rsidP="00A01EDF">
      <w:pPr>
        <w:spacing w:after="0"/>
        <w:ind w:left="5664" w:firstLine="709"/>
        <w:rPr>
          <w:rFonts w:ascii="Arial" w:hAnsi="Arial" w:cs="Arial"/>
          <w:sz w:val="18"/>
          <w:szCs w:val="18"/>
        </w:rPr>
      </w:pPr>
      <w:r w:rsidRPr="00A01EDF">
        <w:rPr>
          <w:rFonts w:ascii="Arial" w:hAnsi="Arial" w:cs="Arial"/>
          <w:sz w:val="18"/>
          <w:szCs w:val="18"/>
        </w:rPr>
        <w:t>Załącznik Nr 2</w:t>
      </w:r>
    </w:p>
    <w:p w:rsidR="00A01EDF" w:rsidRPr="00A01EDF" w:rsidRDefault="00A01EDF" w:rsidP="00A01EDF">
      <w:pPr>
        <w:spacing w:after="0"/>
        <w:ind w:left="5664" w:firstLine="709"/>
        <w:rPr>
          <w:rFonts w:ascii="Arial" w:hAnsi="Arial" w:cs="Arial"/>
          <w:sz w:val="18"/>
          <w:szCs w:val="18"/>
        </w:rPr>
      </w:pPr>
      <w:r w:rsidRPr="00A01EDF">
        <w:rPr>
          <w:rFonts w:ascii="Arial" w:hAnsi="Arial" w:cs="Arial"/>
          <w:sz w:val="18"/>
          <w:szCs w:val="18"/>
        </w:rPr>
        <w:t>do zapytania ofertowego</w:t>
      </w:r>
    </w:p>
    <w:p w:rsidR="00A01EDF" w:rsidRDefault="00A01EDF"/>
    <w:p w:rsidR="00A01EDF" w:rsidRDefault="00A01EDF"/>
    <w:p w:rsidR="00A01EDF" w:rsidRPr="00A01EDF" w:rsidRDefault="00A01EDF" w:rsidP="00A01EDF">
      <w:pPr>
        <w:jc w:val="center"/>
        <w:rPr>
          <w:rFonts w:ascii="Arial" w:hAnsi="Arial" w:cs="Arial"/>
          <w:b/>
          <w:sz w:val="24"/>
          <w:szCs w:val="24"/>
        </w:rPr>
      </w:pPr>
      <w:r w:rsidRPr="00A01EDF">
        <w:rPr>
          <w:rFonts w:ascii="Arial" w:hAnsi="Arial" w:cs="Arial"/>
          <w:b/>
          <w:sz w:val="24"/>
          <w:szCs w:val="24"/>
        </w:rPr>
        <w:t>OŚWIADCZENIE</w:t>
      </w: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Oferent:</w:t>
      </w:r>
    </w:p>
    <w:p w:rsidR="00A01EDF" w:rsidRPr="00A01EDF" w:rsidRDefault="00A01EDF" w:rsidP="00A01EDF">
      <w:pPr>
        <w:spacing w:line="360" w:lineRule="auto"/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EDF" w:rsidRPr="00A01EDF" w:rsidRDefault="00A01EDF" w:rsidP="00A01EDF">
      <w:pPr>
        <w:spacing w:line="360" w:lineRule="auto"/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(nazwa i siedziba firmy, tel., fax)</w:t>
      </w: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Odpowiadając na zapytanie ofertowe dotyczące wykonania usługi polegającej na wyłapywaniu i utrzymywaniu bezdomnych zwierząt z terenu Gminy Działoszyce w 201</w:t>
      </w:r>
      <w:r w:rsidR="00D37E9B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A01EDF">
        <w:rPr>
          <w:rFonts w:ascii="Arial" w:hAnsi="Arial" w:cs="Arial"/>
          <w:sz w:val="24"/>
          <w:szCs w:val="24"/>
        </w:rPr>
        <w:t xml:space="preserve"> r.</w:t>
      </w:r>
    </w:p>
    <w:p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Oświadczam, że:</w:t>
      </w:r>
    </w:p>
    <w:p w:rsidR="00A01EDF" w:rsidRPr="00A01EDF" w:rsidRDefault="00A01EDF" w:rsidP="00A01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Używane przy wyłapywaniu zwierząt bezdomnych urządzenia i środki nie stwarzają zagrożenia dla ich życia i zdrowia ani nie będą zadawać im cierpienia,</w:t>
      </w:r>
    </w:p>
    <w:p w:rsidR="00A01EDF" w:rsidRPr="00A01EDF" w:rsidRDefault="00A01EDF" w:rsidP="00A01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Środki do przewozu zwierząt spełniają warunki, o których mowa w art. 24 ust. 1 ustawy z dnia 21 sierpnia 1997 r. o ochronie zwierząt (tj. Dz. U. z 2013 r. poz. 856 ze zm.)</w:t>
      </w:r>
    </w:p>
    <w:sectPr w:rsidR="00A01EDF" w:rsidRPr="00A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84C"/>
    <w:multiLevelType w:val="hybridMultilevel"/>
    <w:tmpl w:val="94B2F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DF"/>
    <w:rsid w:val="00A01EDF"/>
    <w:rsid w:val="00D109A3"/>
    <w:rsid w:val="00D37E9B"/>
    <w:rsid w:val="00E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2018-12-17T07:34:00Z</dcterms:created>
  <dcterms:modified xsi:type="dcterms:W3CDTF">2018-12-17T07:34:00Z</dcterms:modified>
</cp:coreProperties>
</file>