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887B" w14:textId="77777777" w:rsidR="006606AE" w:rsidRDefault="006606AE" w:rsidP="006606AE">
      <w:pPr>
        <w:pStyle w:val="Teksttreci0"/>
        <w:shd w:val="clear" w:color="auto" w:fill="auto"/>
        <w:spacing w:after="100" w:line="240" w:lineRule="auto"/>
        <w:jc w:val="right"/>
      </w:pPr>
      <w:r>
        <w:rPr>
          <w:i/>
          <w:iCs/>
        </w:rPr>
        <w:t>Załącznik nr 1</w:t>
      </w:r>
    </w:p>
    <w:p w14:paraId="2750B4F2" w14:textId="77816AAB" w:rsidR="006606AE" w:rsidRDefault="006606AE" w:rsidP="006606AE">
      <w:pPr>
        <w:pStyle w:val="Teksttreci0"/>
        <w:shd w:val="clear" w:color="auto" w:fill="auto"/>
        <w:spacing w:after="100" w:line="240" w:lineRule="auto"/>
        <w:jc w:val="right"/>
      </w:pPr>
      <w:r>
        <w:rPr>
          <w:i/>
          <w:iCs/>
        </w:rPr>
        <w:t xml:space="preserve">do Decyzji znak: GKRiOŚ.II.7624.7.21 z dnia </w:t>
      </w:r>
      <w:r w:rsidR="008E54A9">
        <w:rPr>
          <w:i/>
          <w:iCs/>
        </w:rPr>
        <w:t>16</w:t>
      </w:r>
      <w:r>
        <w:rPr>
          <w:i/>
          <w:iCs/>
        </w:rPr>
        <w:t>.09.2021 r.</w:t>
      </w:r>
    </w:p>
    <w:p w14:paraId="5E3A6EB8" w14:textId="77777777" w:rsidR="006606AE" w:rsidRDefault="006606AE" w:rsidP="006606AE">
      <w:pPr>
        <w:pStyle w:val="Teksttreci0"/>
        <w:shd w:val="clear" w:color="auto" w:fill="auto"/>
        <w:spacing w:after="100" w:line="240" w:lineRule="auto"/>
        <w:jc w:val="right"/>
      </w:pPr>
      <w:r>
        <w:rPr>
          <w:i/>
          <w:iCs/>
        </w:rPr>
        <w:t>Burmistrza Miasta i Gminy Działoszyce</w:t>
      </w:r>
    </w:p>
    <w:p w14:paraId="02B67BA3" w14:textId="757BC752" w:rsidR="006606AE" w:rsidRDefault="006606AE" w:rsidP="006606AE">
      <w:pPr>
        <w:pStyle w:val="Nagwek20"/>
        <w:keepNext/>
        <w:keepLines/>
        <w:shd w:val="clear" w:color="auto" w:fill="auto"/>
        <w:spacing w:after="500"/>
      </w:pPr>
      <w:bookmarkStart w:id="0" w:name="bookmark7"/>
      <w:r>
        <w:t>CHARAKTERYSTYKA PRZEDSIĘWZIĘCIA</w:t>
      </w:r>
      <w:bookmarkEnd w:id="0"/>
    </w:p>
    <w:p w14:paraId="0332FA33" w14:textId="03CD3020" w:rsidR="006606AE" w:rsidRPr="006606AE" w:rsidRDefault="006606AE" w:rsidP="006606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Planowane przedsięwzięcie </w:t>
      </w:r>
      <w:r w:rsidRPr="002B5904">
        <w:rPr>
          <w:rFonts w:ascii="Arial" w:hAnsi="Arial" w:cs="Arial"/>
          <w:sz w:val="22"/>
          <w:szCs w:val="22"/>
        </w:rPr>
        <w:t>polegać będzie na przebudow</w:t>
      </w:r>
      <w:r>
        <w:rPr>
          <w:rFonts w:ascii="Arial" w:hAnsi="Arial" w:cs="Arial"/>
          <w:sz w:val="22"/>
          <w:szCs w:val="22"/>
        </w:rPr>
        <w:t>ie</w:t>
      </w:r>
      <w:r w:rsidRPr="002B5904">
        <w:rPr>
          <w:rFonts w:ascii="Arial" w:hAnsi="Arial" w:cs="Arial"/>
          <w:sz w:val="22"/>
          <w:szCs w:val="22"/>
        </w:rPr>
        <w:t xml:space="preserve"> drogi gminnej nr 321004T Dzierążnia - Marianów o nawierzchni bitumicznej, budowę rowu otwartego wzdłuż drogi, budową zjazdów indywidulanych</w:t>
      </w:r>
      <w:r>
        <w:rPr>
          <w:rFonts w:ascii="Arial" w:hAnsi="Arial" w:cs="Arial"/>
          <w:sz w:val="22"/>
          <w:szCs w:val="22"/>
        </w:rPr>
        <w:t xml:space="preserve"> </w:t>
      </w:r>
      <w:r w:rsidRPr="00AA4675">
        <w:rPr>
          <w:rFonts w:ascii="Arial" w:eastAsia="Times New Roman" w:hAnsi="Arial" w:cs="Arial"/>
          <w:sz w:val="22"/>
          <w:szCs w:val="22"/>
        </w:rPr>
        <w:t>na odcinku od km 0+000 do ok. km 2+800</w:t>
      </w:r>
      <w:r w:rsidRPr="00AA4675">
        <w:rPr>
          <w:rFonts w:ascii="Arial" w:eastAsia="TimesNewRomanPSMT" w:hAnsi="Arial" w:cs="Arial"/>
          <w:sz w:val="22"/>
          <w:szCs w:val="22"/>
        </w:rPr>
        <w:t xml:space="preserve">. Inwestycja realizowana będzie </w:t>
      </w:r>
      <w:r w:rsidRPr="00AA4675">
        <w:rPr>
          <w:rFonts w:ascii="Arial" w:eastAsia="Times New Roman" w:hAnsi="Arial" w:cs="Arial"/>
          <w:sz w:val="22"/>
          <w:szCs w:val="22"/>
        </w:rPr>
        <w:t xml:space="preserve">na terenie obrębów ewidencyjnych: 0019 Marianów, 0008 Dzierążnia, </w:t>
      </w:r>
      <w:r w:rsidRPr="00AA4675">
        <w:rPr>
          <w:rFonts w:ascii="Arial" w:eastAsia="TimesNewRomanPSMT" w:hAnsi="Arial" w:cs="Arial"/>
          <w:sz w:val="22"/>
          <w:szCs w:val="22"/>
        </w:rPr>
        <w:t>gmina Działoszyce, powiat pińczowski, województwo świętokrzyskie</w:t>
      </w:r>
      <w:r w:rsidRPr="00AA4675">
        <w:rPr>
          <w:rFonts w:ascii="Arial" w:eastAsia="Times New Roman" w:hAnsi="Arial" w:cs="Arial"/>
          <w:sz w:val="22"/>
          <w:szCs w:val="22"/>
        </w:rPr>
        <w:t xml:space="preserve">.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A4675">
        <w:rPr>
          <w:rFonts w:ascii="Arial" w:hAnsi="Arial" w:cs="Arial"/>
          <w:iCs/>
          <w:kern w:val="1"/>
          <w:sz w:val="22"/>
          <w:szCs w:val="22"/>
        </w:rPr>
        <w:t>Obecnie droga posiada nawierzchnię tłuczniową o szerokości 4 m z poboczami gruntowymi.</w:t>
      </w:r>
      <w:r>
        <w:rPr>
          <w:rFonts w:ascii="Arial" w:hAnsi="Arial" w:cs="Arial"/>
          <w:iCs/>
          <w:kern w:val="1"/>
          <w:sz w:val="22"/>
          <w:szCs w:val="22"/>
        </w:rPr>
        <w:t xml:space="preserve"> </w:t>
      </w:r>
      <w:r w:rsidRPr="00AA4675">
        <w:rPr>
          <w:rFonts w:ascii="Arial" w:hAnsi="Arial" w:cs="Arial"/>
          <w:iCs/>
          <w:kern w:val="1"/>
          <w:sz w:val="22"/>
          <w:szCs w:val="22"/>
        </w:rPr>
        <w:t>Planowana przebudowa drogi będzie realizowana w całości w obrębie istniejącego pasa drogowego o szerokości ok. 7 m, po istniejącym śladzie, bez zmiany niwelety. W ramach inwestycji przewiduje się:</w:t>
      </w:r>
    </w:p>
    <w:p w14:paraId="55B51B77" w14:textId="77777777" w:rsidR="006606AE" w:rsidRPr="00AA4675" w:rsidRDefault="006606AE" w:rsidP="006606AE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360"/>
        <w:jc w:val="both"/>
        <w:rPr>
          <w:rFonts w:ascii="Arial" w:eastAsia="TimesNewRomanPSMT" w:hAnsi="Arial" w:cs="Arial"/>
        </w:rPr>
      </w:pPr>
      <w:r w:rsidRPr="00AA4675">
        <w:rPr>
          <w:rFonts w:ascii="Arial" w:eastAsia="TimesNewRomanPSMT" w:hAnsi="Arial" w:cs="Arial"/>
        </w:rPr>
        <w:t xml:space="preserve">wykonanie warstw konstrukcyjnych jezdni o szerokości ok. 3,5 m i mijanek o szerokości 1,5 m: </w:t>
      </w:r>
      <w:r w:rsidRPr="00AA4675">
        <w:rPr>
          <w:rFonts w:ascii="Arial" w:hAnsi="Arial" w:cs="Arial"/>
        </w:rPr>
        <w:t>warstwa ścieralna z betonu asfaltowego, warstwa podbudowy z kruszywa łamanego stabilizowanego mechanicznie, warstwa gruntu stabilizowanego cementem,</w:t>
      </w:r>
      <w:r w:rsidRPr="00AA4675">
        <w:rPr>
          <w:rFonts w:ascii="Arial" w:eastAsia="TimesNewRomanPSMT" w:hAnsi="Arial" w:cs="Arial"/>
        </w:rPr>
        <w:t xml:space="preserve"> </w:t>
      </w:r>
    </w:p>
    <w:p w14:paraId="1FEB9321" w14:textId="77777777" w:rsidR="006606AE" w:rsidRPr="00AA4675" w:rsidRDefault="006606AE" w:rsidP="006606AE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360"/>
        <w:jc w:val="both"/>
        <w:rPr>
          <w:rFonts w:ascii="Arial" w:eastAsia="TimesNewRomanPSMT" w:hAnsi="Arial" w:cs="Arial"/>
        </w:rPr>
      </w:pPr>
      <w:r w:rsidRPr="00AA4675">
        <w:rPr>
          <w:rFonts w:ascii="Arial" w:hAnsi="Arial" w:cs="Arial"/>
        </w:rPr>
        <w:t xml:space="preserve">wykonanie obustronnych gruntowych poboczy </w:t>
      </w:r>
      <w:r w:rsidRPr="00AA4675">
        <w:rPr>
          <w:rFonts w:ascii="Arial" w:eastAsia="TimesNewRomanPSMT" w:hAnsi="Arial" w:cs="Arial"/>
        </w:rPr>
        <w:t>o szerokości ok. 0,75 m</w:t>
      </w:r>
      <w:r w:rsidRPr="00AA4675">
        <w:rPr>
          <w:rFonts w:ascii="Arial" w:hAnsi="Arial" w:cs="Arial"/>
        </w:rPr>
        <w:t>,</w:t>
      </w:r>
    </w:p>
    <w:p w14:paraId="2B781CE0" w14:textId="77777777" w:rsidR="006606AE" w:rsidRPr="00AA4675" w:rsidRDefault="006606AE" w:rsidP="006606AE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360"/>
        <w:jc w:val="both"/>
        <w:rPr>
          <w:rFonts w:ascii="Arial" w:eastAsia="TimesNewRomanPSMT" w:hAnsi="Arial" w:cs="Arial"/>
        </w:rPr>
      </w:pPr>
      <w:r w:rsidRPr="00AA4675">
        <w:rPr>
          <w:rFonts w:ascii="Arial" w:eastAsia="TimesNewRomanPSMT" w:hAnsi="Arial" w:cs="Arial"/>
        </w:rPr>
        <w:t>budowę rowu przydrożnego umocnionego korytkami betonowymi prefabrykowanymi o szerokości dna 22 cm, głębokości ok. 31 cm, na długości ok. 2,37 km tj. od km ok. 1+170 do km ok. 3+ 540;</w:t>
      </w:r>
    </w:p>
    <w:p w14:paraId="39F88695" w14:textId="77777777" w:rsidR="006606AE" w:rsidRPr="00AA4675" w:rsidRDefault="006606AE" w:rsidP="006606AE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360"/>
        <w:jc w:val="both"/>
        <w:rPr>
          <w:rFonts w:ascii="Arial" w:eastAsia="TimesNewRomanPSMT" w:hAnsi="Arial" w:cs="Arial"/>
        </w:rPr>
      </w:pPr>
      <w:r w:rsidRPr="00AA4675">
        <w:rPr>
          <w:rFonts w:ascii="Arial" w:eastAsia="TimesNewRomanPSMT" w:hAnsi="Arial" w:cs="Arial"/>
        </w:rPr>
        <w:t>wykonanie przepustów pod zjazdami.</w:t>
      </w:r>
    </w:p>
    <w:p w14:paraId="0E4FC75E" w14:textId="77777777" w:rsidR="006606AE" w:rsidRPr="00043FE1" w:rsidRDefault="006606AE" w:rsidP="006606AE">
      <w:pPr>
        <w:spacing w:line="360" w:lineRule="auto"/>
        <w:ind w:firstLine="708"/>
        <w:jc w:val="both"/>
        <w:rPr>
          <w:rFonts w:ascii="Garamond" w:hAnsi="Garamond"/>
          <w:iCs/>
          <w:kern w:val="1"/>
        </w:rPr>
      </w:pPr>
      <w:r w:rsidRPr="00AA4675">
        <w:rPr>
          <w:rFonts w:ascii="Arial" w:hAnsi="Arial" w:cs="Arial"/>
          <w:iCs/>
          <w:kern w:val="1"/>
        </w:rPr>
        <w:t>Celem przebudowy jest poprawa stanu technicznego drogi, bezpieczeństwa ruchu drogowego</w:t>
      </w:r>
      <w:r w:rsidRPr="00043FE1">
        <w:rPr>
          <w:rFonts w:ascii="Garamond" w:hAnsi="Garamond"/>
          <w:iCs/>
          <w:kern w:val="1"/>
        </w:rPr>
        <w:t xml:space="preserve"> </w:t>
      </w:r>
      <w:r w:rsidRPr="00AA4675">
        <w:rPr>
          <w:rFonts w:ascii="Arial" w:hAnsi="Arial" w:cs="Arial"/>
          <w:iCs/>
          <w:kern w:val="1"/>
        </w:rPr>
        <w:t>oraz poprawa odwodnienia drogi</w:t>
      </w:r>
      <w:r w:rsidRPr="00043FE1">
        <w:rPr>
          <w:rFonts w:ascii="Garamond" w:hAnsi="Garamond"/>
          <w:iCs/>
          <w:kern w:val="1"/>
        </w:rPr>
        <w:t>.</w:t>
      </w:r>
    </w:p>
    <w:p w14:paraId="25A00E55" w14:textId="77777777" w:rsidR="006606AE" w:rsidRPr="002B5904" w:rsidRDefault="006606AE" w:rsidP="006606A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2B5904">
        <w:rPr>
          <w:rFonts w:ascii="Arial" w:hAnsi="Arial" w:cs="Arial"/>
          <w:sz w:val="22"/>
          <w:szCs w:val="22"/>
        </w:rPr>
        <w:t xml:space="preserve">arametry techniczne drogi: </w:t>
      </w:r>
    </w:p>
    <w:p w14:paraId="08529AAA" w14:textId="77777777" w:rsidR="006606AE" w:rsidRPr="002B5904" w:rsidRDefault="006606AE" w:rsidP="006606AE">
      <w:pPr>
        <w:pStyle w:val="Default"/>
        <w:spacing w:after="44" w:line="360" w:lineRule="auto"/>
        <w:jc w:val="both"/>
        <w:rPr>
          <w:rFonts w:ascii="Arial" w:hAnsi="Arial" w:cs="Arial"/>
          <w:sz w:val="22"/>
          <w:szCs w:val="22"/>
        </w:rPr>
      </w:pPr>
      <w:r w:rsidRPr="002B5904">
        <w:rPr>
          <w:rFonts w:ascii="Arial" w:hAnsi="Arial" w:cs="Arial"/>
          <w:sz w:val="22"/>
          <w:szCs w:val="22"/>
        </w:rPr>
        <w:t xml:space="preserve">• Klasa drogi: D </w:t>
      </w:r>
    </w:p>
    <w:p w14:paraId="64041FAE" w14:textId="77777777" w:rsidR="006606AE" w:rsidRPr="002B5904" w:rsidRDefault="006606AE" w:rsidP="006606AE">
      <w:pPr>
        <w:pStyle w:val="Default"/>
        <w:spacing w:after="44" w:line="360" w:lineRule="auto"/>
        <w:jc w:val="both"/>
        <w:rPr>
          <w:rFonts w:ascii="Arial" w:hAnsi="Arial" w:cs="Arial"/>
          <w:sz w:val="22"/>
          <w:szCs w:val="22"/>
        </w:rPr>
      </w:pPr>
      <w:r w:rsidRPr="002B5904">
        <w:rPr>
          <w:rFonts w:ascii="Arial" w:hAnsi="Arial" w:cs="Arial"/>
          <w:sz w:val="22"/>
          <w:szCs w:val="22"/>
        </w:rPr>
        <w:t xml:space="preserve">• Kategoria obciążenia ruchem KR-1 </w:t>
      </w:r>
    </w:p>
    <w:p w14:paraId="0D4051B2" w14:textId="77777777" w:rsidR="006606AE" w:rsidRPr="002B5904" w:rsidRDefault="006606AE" w:rsidP="006606AE">
      <w:pPr>
        <w:pStyle w:val="Default"/>
        <w:numPr>
          <w:ilvl w:val="1"/>
          <w:numId w:val="1"/>
        </w:numPr>
        <w:spacing w:after="85" w:line="360" w:lineRule="auto"/>
        <w:jc w:val="both"/>
        <w:rPr>
          <w:rFonts w:ascii="Arial" w:hAnsi="Arial" w:cs="Arial"/>
          <w:sz w:val="22"/>
          <w:szCs w:val="22"/>
        </w:rPr>
      </w:pPr>
      <w:r w:rsidRPr="002B5904">
        <w:rPr>
          <w:rFonts w:ascii="Arial" w:hAnsi="Arial" w:cs="Arial"/>
          <w:sz w:val="22"/>
          <w:szCs w:val="22"/>
        </w:rPr>
        <w:t xml:space="preserve">• Droga o nawierzchni bitumicznej długości 2,80 km • szerokość nawierzchni drogi 3,5 m + mijanki 3m </w:t>
      </w:r>
    </w:p>
    <w:p w14:paraId="778ADA53" w14:textId="77777777" w:rsidR="006606AE" w:rsidRPr="002B5904" w:rsidRDefault="006606AE" w:rsidP="006606AE">
      <w:pPr>
        <w:pStyle w:val="Default"/>
        <w:numPr>
          <w:ilvl w:val="1"/>
          <w:numId w:val="1"/>
        </w:numPr>
        <w:spacing w:after="85" w:line="360" w:lineRule="auto"/>
        <w:jc w:val="both"/>
        <w:rPr>
          <w:rFonts w:ascii="Arial" w:hAnsi="Arial" w:cs="Arial"/>
          <w:sz w:val="22"/>
          <w:szCs w:val="22"/>
        </w:rPr>
      </w:pPr>
      <w:r w:rsidRPr="002B5904">
        <w:rPr>
          <w:rFonts w:ascii="Arial" w:hAnsi="Arial" w:cs="Arial"/>
          <w:sz w:val="22"/>
          <w:szCs w:val="22"/>
        </w:rPr>
        <w:t xml:space="preserve">• szerokość pobocza prawostronnego 0,75m </w:t>
      </w:r>
    </w:p>
    <w:p w14:paraId="24E698FE" w14:textId="77777777" w:rsidR="006606AE" w:rsidRPr="002B5904" w:rsidRDefault="006606AE" w:rsidP="006606AE">
      <w:pPr>
        <w:pStyle w:val="Default"/>
        <w:numPr>
          <w:ilvl w:val="1"/>
          <w:numId w:val="1"/>
        </w:numPr>
        <w:spacing w:after="85" w:line="360" w:lineRule="auto"/>
        <w:jc w:val="both"/>
        <w:rPr>
          <w:rFonts w:ascii="Arial" w:hAnsi="Arial" w:cs="Arial"/>
          <w:sz w:val="22"/>
          <w:szCs w:val="22"/>
        </w:rPr>
      </w:pPr>
      <w:r w:rsidRPr="002B5904">
        <w:rPr>
          <w:rFonts w:ascii="Arial" w:hAnsi="Arial" w:cs="Arial"/>
          <w:sz w:val="22"/>
          <w:szCs w:val="22"/>
        </w:rPr>
        <w:t xml:space="preserve">• szerokość pobocza lewostronnego 0,75 m </w:t>
      </w:r>
    </w:p>
    <w:p w14:paraId="3D87FF0C" w14:textId="77777777" w:rsidR="006606AE" w:rsidRPr="002B5904" w:rsidRDefault="006606AE" w:rsidP="006606AE">
      <w:pPr>
        <w:pStyle w:val="Default"/>
        <w:numPr>
          <w:ilvl w:val="1"/>
          <w:numId w:val="1"/>
        </w:numPr>
        <w:spacing w:after="85" w:line="360" w:lineRule="auto"/>
        <w:jc w:val="both"/>
        <w:rPr>
          <w:rFonts w:ascii="Arial" w:hAnsi="Arial" w:cs="Arial"/>
          <w:sz w:val="22"/>
          <w:szCs w:val="22"/>
        </w:rPr>
      </w:pPr>
      <w:r w:rsidRPr="002B5904">
        <w:rPr>
          <w:rFonts w:ascii="Arial" w:hAnsi="Arial" w:cs="Arial"/>
          <w:sz w:val="22"/>
          <w:szCs w:val="22"/>
        </w:rPr>
        <w:t xml:space="preserve">• jednostronny rów umocniony prefabrykatami </w:t>
      </w:r>
    </w:p>
    <w:p w14:paraId="255040BC" w14:textId="2376C2F6" w:rsidR="006606AE" w:rsidRDefault="006606AE" w:rsidP="006606AE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5904">
        <w:rPr>
          <w:rFonts w:ascii="Arial" w:hAnsi="Arial" w:cs="Arial"/>
          <w:sz w:val="22"/>
          <w:szCs w:val="22"/>
        </w:rPr>
        <w:t>• przepusty pod zjazdami PEHD Ø400 umocnione prefabrykowanymi ściankami czołowymi lub prefabrykowane betonowe o przekroju prostokątnym</w:t>
      </w:r>
      <w:r>
        <w:rPr>
          <w:rFonts w:ascii="Arial" w:hAnsi="Arial" w:cs="Arial"/>
          <w:sz w:val="22"/>
          <w:szCs w:val="22"/>
        </w:rPr>
        <w:t>.</w:t>
      </w:r>
    </w:p>
    <w:p w14:paraId="41EA03D9" w14:textId="5C14D45A" w:rsidR="006606AE" w:rsidRPr="00E269FB" w:rsidRDefault="006606AE" w:rsidP="006606AE">
      <w:pPr>
        <w:shd w:val="clear" w:color="auto" w:fill="FFFFFF"/>
        <w:spacing w:line="360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Przedmiotowa inwestycja </w:t>
      </w:r>
      <w:r w:rsidRPr="00E269FB">
        <w:rPr>
          <w:rFonts w:ascii="Arial" w:eastAsia="Times New Roman" w:hAnsi="Arial" w:cs="Arial"/>
        </w:rPr>
        <w:t xml:space="preserve">powinna być zaplanowana w koordynacji z innymi przedsięwzięciami, działaniami planowanymi w sąsiedztwie przedsięwzięcia, tak aby </w:t>
      </w:r>
      <w:r w:rsidRPr="00E269FB">
        <w:rPr>
          <w:rFonts w:ascii="Arial" w:eastAsia="Times New Roman" w:hAnsi="Arial" w:cs="Arial"/>
        </w:rPr>
        <w:lastRenderedPageBreak/>
        <w:t>wyeliminować i zminimalizować uciążliwości związane z jej oddziaływaniem na środowisko, poprzez m.in. właściwą organizację robót.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 xml:space="preserve">Dla inwestycji </w:t>
      </w:r>
      <w:r w:rsidRPr="00E269FB">
        <w:rPr>
          <w:rFonts w:ascii="Arial" w:hAnsi="Arial" w:cs="Arial"/>
        </w:rPr>
        <w:t>zostanie wykorzystana energia elektryczna, woda, głównie do celów sanitarnych, paliwa płynne stanowiące napęd maszyn i sprzętu budowlanego oraz kruszywa, masy bitumiczne</w:t>
      </w:r>
      <w:r>
        <w:rPr>
          <w:rFonts w:ascii="Arial" w:hAnsi="Arial" w:cs="Arial"/>
        </w:rPr>
        <w:t xml:space="preserve">. </w:t>
      </w:r>
      <w:r w:rsidRPr="00E269FB">
        <w:rPr>
          <w:rFonts w:ascii="Arial" w:hAnsi="Arial" w:cs="Arial"/>
        </w:rPr>
        <w:t>Z uwagi na charakter przedsięwzięcia, niewprowadzanie w związku z realizacją inwestycji obcych gatunków, gatunków inwazyjnych, nie przewiduje się wpływu na różnorodność biologiczną rozumianą jako liczebność i kondycja populacji występujących gatunków, w szczególności gatunków chronionych, rzadkich lub ginących oraz ich siedlisk</w:t>
      </w:r>
      <w:r>
        <w:rPr>
          <w:rFonts w:ascii="Arial" w:hAnsi="Arial" w:cs="Arial"/>
        </w:rPr>
        <w:t xml:space="preserve">. </w:t>
      </w:r>
      <w:r w:rsidRPr="00E269FB">
        <w:rPr>
          <w:rFonts w:ascii="Arial" w:hAnsi="Arial" w:cs="Arial"/>
        </w:rPr>
        <w:t>Na etapie realizacji przedsięwzięcia należy się spodziewać okresowych uciążliwości dla środowiska związanych ze wzmożonym transportem, wibracjami, emisją zanieczyszczeń powietrza, hałasu oraz powstawaniem odpadów. Powyższe emisje będą miały charakter okresowy, a uciążliwości z nimi związane ustaną wraz z zakończeniem prac budowlanych.</w:t>
      </w:r>
      <w:r>
        <w:rPr>
          <w:rFonts w:ascii="Arial" w:hAnsi="Arial" w:cs="Arial"/>
        </w:rPr>
        <w:t xml:space="preserve"> </w:t>
      </w:r>
      <w:r w:rsidRPr="00E269FB">
        <w:rPr>
          <w:rFonts w:ascii="Arial" w:hAnsi="Arial" w:cs="Arial"/>
          <w:bCs/>
        </w:rPr>
        <w:t xml:space="preserve">Realizacja inwestycji wiązać się będzie z okresowym zajęciem terenu - miejsca magazynowania materiałów budowlanych oraz przechowywania sprzętu budowlanego. Zaplecze budowy, w tym bazy materiałowo – sprzętowe, należy zlokalizować na terenie przekształconym antropogenicznie z uwzględnieniem zasady minimalizacji zajęcia i przekształcenia jego powierzchni, na powierzchni szczelnej. </w:t>
      </w:r>
      <w:r w:rsidRPr="00E269FB">
        <w:rPr>
          <w:rFonts w:ascii="Arial" w:eastAsia="Times New Roman" w:hAnsi="Arial" w:cs="Arial"/>
          <w:lang w:eastAsia="x-none"/>
        </w:rPr>
        <w:t>Materiały budowlane oraz substancje i preparaty stosowane na etapie realizacji przedsięwzięcia, z kart charakterystyki, których wynika, że mogą stanowić zagrożenie dla wód lub dla gleby, należy magazynować na terenie zaplecza budowy na utwardzonym i uszczelnionym podłożu, w miejscach osłoniętych przed działaniem czynników atmosferycznych oraz zabezpieczonych przed dostępem osób nieuprawnionych. Miejsca te należy wyposażyć w urządzenia lub środki umożliwiające ich zebranie lub neutralizację, w sytuacji przypadkowego wydostania się z opakowań.</w:t>
      </w:r>
      <w:r>
        <w:rPr>
          <w:rFonts w:ascii="Arial" w:hAnsi="Arial" w:cs="Arial"/>
          <w:bCs/>
        </w:rPr>
        <w:t xml:space="preserve"> </w:t>
      </w:r>
      <w:r w:rsidRPr="00E269FB">
        <w:rPr>
          <w:rFonts w:ascii="Arial" w:eastAsia="Times New Roman" w:hAnsi="Arial" w:cs="Arial"/>
          <w:lang w:eastAsia="x-none"/>
        </w:rPr>
        <w:t>Plac budowy oraz zaplecze budowy winny zostać wyposażone w techniczne i chemiczne środki do usuwania lub neutralizacji zanieczyszczeń ropopochodnych</w:t>
      </w:r>
      <w:r>
        <w:rPr>
          <w:rFonts w:ascii="Arial" w:eastAsia="Times New Roman" w:hAnsi="Arial" w:cs="Arial"/>
          <w:lang w:eastAsia="x-none"/>
        </w:rPr>
        <w:t>.</w:t>
      </w:r>
      <w:r>
        <w:rPr>
          <w:rFonts w:ascii="Arial" w:hAnsi="Arial" w:cs="Arial"/>
          <w:bCs/>
        </w:rPr>
        <w:t xml:space="preserve"> </w:t>
      </w:r>
      <w:r w:rsidRPr="00E269FB">
        <w:rPr>
          <w:rFonts w:ascii="Arial" w:eastAsia="Times New Roman" w:hAnsi="Arial" w:cs="Arial"/>
          <w:lang w:eastAsia="x-none"/>
        </w:rPr>
        <w:t xml:space="preserve">Ewentualne tankowanie, serwisowanie oraz parkowanie maszyn i urządzeń oraz pojazdów budowlanych należy prowadzić na terenie specjalnie przygotowanych placów w obrębie zaplecza budowy. </w:t>
      </w:r>
      <w:r w:rsidRPr="00E269FB">
        <w:rPr>
          <w:rFonts w:ascii="Arial" w:eastAsia="Times New Roman" w:hAnsi="Arial" w:cs="Arial"/>
        </w:rPr>
        <w:t>Źródłami emisji do powietrza oraz hałasu będą głównie maszyny i pojazdy wykorzystywane na etapie realizacji zamierzenia, uciążliwości w tym zakresie będą miały charakter okresowy. W/w emisje podczas prowadzonych prac budowlanych będą minimalizowane poprzez m.in. nieprowadzenie prac z wykorzystaniem pojazdów, maszyn i urządzeń budowlanych emitujących hałas do otoczenia, w szczególności takich jak: samochody ciężarowe, koparki, spycharki, pompy do betonu, ciągniki, maszyny i urządzenia do cięcia materiałów twardych</w:t>
      </w:r>
      <w:r>
        <w:rPr>
          <w:rFonts w:ascii="Arial" w:eastAsia="Times New Roman" w:hAnsi="Arial" w:cs="Arial"/>
        </w:rPr>
        <w:t>.</w:t>
      </w:r>
      <w:r w:rsidRPr="00E269FB">
        <w:rPr>
          <w:rFonts w:ascii="Arial" w:eastAsia="Times New Roman" w:hAnsi="Arial" w:cs="Arial"/>
        </w:rPr>
        <w:t xml:space="preserve"> W celu zabezpieczenia środowiska gruntowo-wodnego przed zanieczyszczeniem należy dbać o właściwą jakość i sprawność sprzętu, maszyn, urządzeń, wykorzystywanych do prac budowlanych przy realizacji planowanego przedsięwzięcia. Na etapie realizacji inwestycji należy zapewnić zaplecze sanitarne </w:t>
      </w:r>
      <w:r>
        <w:rPr>
          <w:rFonts w:ascii="Arial" w:eastAsia="Times New Roman" w:hAnsi="Arial" w:cs="Arial"/>
        </w:rPr>
        <w:t xml:space="preserve"> </w:t>
      </w:r>
      <w:r w:rsidRPr="00E269FB">
        <w:rPr>
          <w:rFonts w:ascii="Arial" w:eastAsia="Times New Roman" w:hAnsi="Arial" w:cs="Arial"/>
        </w:rPr>
        <w:t xml:space="preserve">w postaci przenośnych sanitariatów, których zawartość winna być </w:t>
      </w:r>
      <w:r w:rsidRPr="00E269FB">
        <w:rPr>
          <w:rFonts w:ascii="Arial" w:eastAsia="Times New Roman" w:hAnsi="Arial" w:cs="Arial"/>
        </w:rPr>
        <w:lastRenderedPageBreak/>
        <w:t>usuwana przez uprawnione podmioty i okresowo wywożona do oczyszczalni ścieków.</w:t>
      </w:r>
      <w:r>
        <w:rPr>
          <w:rFonts w:ascii="Arial" w:hAnsi="Arial" w:cs="Arial"/>
          <w:bCs/>
        </w:rPr>
        <w:t xml:space="preserve"> </w:t>
      </w:r>
      <w:r w:rsidRPr="00E269FB">
        <w:rPr>
          <w:rFonts w:ascii="Arial" w:hAnsi="Arial" w:cs="Arial"/>
        </w:rPr>
        <w:t>Powstałe niezanieczyszczone masy ziemne należy w maksymalnym stopniu zagospodarować na terenie inwestycyjnym mając na uwadze zachowanie  wartości przyrodniczych</w:t>
      </w:r>
      <w:r>
        <w:rPr>
          <w:rFonts w:ascii="Arial" w:hAnsi="Arial" w:cs="Arial"/>
        </w:rPr>
        <w:t xml:space="preserve">. </w:t>
      </w:r>
      <w:r w:rsidRPr="00E269FB">
        <w:rPr>
          <w:rFonts w:ascii="Arial" w:hAnsi="Arial" w:cs="Arial"/>
        </w:rPr>
        <w:t xml:space="preserve">Na etapie budowy gospodarka odpadami winna być prowadzona zgodnie z obowiązującymi w tym zakresie wymogami prawnymi i w sposób niestanowiący zagrożenia dla środowiska, tj. odpady należy magazynować selektywnie na zapleczu budowy, w miejscu zabezpieczonym przed wpływem czynników atmosferycznych, w warunkach uniemożliwiających zanieczyszczenie środowiska gruntowo - wodnego. </w:t>
      </w:r>
      <w:r w:rsidRPr="00E269FB">
        <w:rPr>
          <w:rFonts w:ascii="Arial" w:hAnsi="Arial" w:cs="Arial"/>
        </w:rPr>
        <w:br/>
        <w:t xml:space="preserve">W przypadku wystąpienia sytuacji awaryjnej, wycieku substancji ropopochodnych, zanieczyszczony grunt należy możliwie jak najszybciej i starannie zebrać, a następnie przekazać uprawnionym podmiotom. </w:t>
      </w:r>
      <w:r>
        <w:rPr>
          <w:rFonts w:ascii="Arial" w:hAnsi="Arial" w:cs="Arial"/>
        </w:rPr>
        <w:t xml:space="preserve"> </w:t>
      </w:r>
      <w:r w:rsidRPr="00E269FB">
        <w:rPr>
          <w:rFonts w:ascii="Arial" w:hAnsi="Arial" w:cs="Arial"/>
        </w:rPr>
        <w:t xml:space="preserve">Analizowany odcinek drogi znajduje się w sąsiedztwie zabudowy mieszkalnej i użytków rolnych. Jak wynika z dokumentacji na przedmiotowym terenie nie stwierdzono występowania chronionych gatunków roślin, grzybów, zwierząt oraz siedlisk przyrodniczych podlegających ochronie. Realizacja planowanego przedsięwzięcia  nie będzie się wiązać z wycinką drzew  i krzewów. Drzewa i krzewy nie przewidziane do wycinki należy na czas prowadzonych prac zabezpieczyć, np. poprzez odeskowanie pni drzew, owinięcie pni i przykrycie odkrytych korzeni matami słomianymi. Prace ziemne w pobliżu bryły korzeniowej należy wykonywać ręcznie w sposób niedopuszczający do przesuszenia gruntu w obrębie systemu korzeniowego drzew. Bezpośrednio pod koronami drzew, w obrębie strefy korzeniowej nie składować materiałów budowlanych oraz ziemi z wykopów. Inwestycja zlokalizowana jest poza głównymi korytarzami migracyjnym o randze międzynarodowej i krajowej. Jak wynika z KIP droga przebiega w głębokim wąwozie. Przebudowa drogi wykonana zostanie po istniejącym śladzie, bez zmiany niwelety. </w:t>
      </w:r>
    </w:p>
    <w:p w14:paraId="5E872BB1" w14:textId="737ABE0B" w:rsidR="006606AE" w:rsidRPr="00E269FB" w:rsidRDefault="006606AE" w:rsidP="006606AE">
      <w:pPr>
        <w:spacing w:line="360" w:lineRule="auto"/>
        <w:jc w:val="both"/>
        <w:rPr>
          <w:rFonts w:ascii="Arial" w:hAnsi="Arial" w:cs="Arial"/>
        </w:rPr>
      </w:pPr>
      <w:r w:rsidRPr="00E269FB">
        <w:rPr>
          <w:rFonts w:ascii="Arial" w:hAnsi="Arial" w:cs="Arial"/>
        </w:rPr>
        <w:t xml:space="preserve">Planowane przedsięwzięcie usytuowane jest na terenie </w:t>
      </w:r>
      <w:proofErr w:type="spellStart"/>
      <w:r w:rsidRPr="00E269FB">
        <w:rPr>
          <w:rFonts w:ascii="Arial" w:hAnsi="Arial" w:cs="Arial"/>
        </w:rPr>
        <w:t>Kozubowskiego</w:t>
      </w:r>
      <w:proofErr w:type="spellEnd"/>
      <w:r w:rsidRPr="00E269FB">
        <w:rPr>
          <w:rFonts w:ascii="Arial" w:hAnsi="Arial" w:cs="Arial"/>
        </w:rPr>
        <w:t xml:space="preserve"> Obszaru Chronionego Krajobrazu ustanowionego Uchwałą Nr XLIX/884/14 Sejmiku Województwa Świętokrzyskiego z dnia 13 listopada 2014 r. w sprawie utworzenia </w:t>
      </w:r>
      <w:proofErr w:type="spellStart"/>
      <w:r w:rsidRPr="00E269FB">
        <w:rPr>
          <w:rFonts w:ascii="Arial" w:hAnsi="Arial" w:cs="Arial"/>
        </w:rPr>
        <w:t>Kozubowskiego</w:t>
      </w:r>
      <w:proofErr w:type="spellEnd"/>
      <w:r w:rsidRPr="00E269FB">
        <w:rPr>
          <w:rFonts w:ascii="Arial" w:hAnsi="Arial" w:cs="Arial"/>
        </w:rPr>
        <w:t xml:space="preserve"> Obszaru Chronionego Krajobrazu (Dz. Urz. Woj. </w:t>
      </w:r>
      <w:proofErr w:type="spellStart"/>
      <w:r w:rsidRPr="00E269FB">
        <w:rPr>
          <w:rFonts w:ascii="Arial" w:hAnsi="Arial" w:cs="Arial"/>
        </w:rPr>
        <w:t>Święt</w:t>
      </w:r>
      <w:proofErr w:type="spellEnd"/>
      <w:r w:rsidRPr="00E269FB">
        <w:rPr>
          <w:rFonts w:ascii="Arial" w:hAnsi="Arial" w:cs="Arial"/>
        </w:rPr>
        <w:t xml:space="preserve">. z 2014 r. poz. 3158), </w:t>
      </w:r>
      <w:r w:rsidRPr="00E269FB">
        <w:rPr>
          <w:rFonts w:ascii="Arial" w:hAnsi="Arial" w:cs="Arial"/>
          <w:snapToGrid w:val="0"/>
        </w:rPr>
        <w:t>dla którego ustalone zostały cele ochrony i zakazy.</w:t>
      </w:r>
      <w:r w:rsidRPr="00E269FB">
        <w:rPr>
          <w:rFonts w:ascii="Arial" w:hAnsi="Arial" w:cs="Arial"/>
        </w:rPr>
        <w:t xml:space="preserve"> Ponieważ przedmiotowe przedsięwzięcie zostało zaliczone do inwestycji celu publicznego (art. 6 pkt 1 ustawy </w:t>
      </w:r>
      <w:r w:rsidRPr="00E269FB">
        <w:rPr>
          <w:rFonts w:ascii="Arial" w:hAnsi="Arial" w:cs="Arial"/>
          <w:shd w:val="clear" w:color="auto" w:fill="FFFFFF"/>
        </w:rPr>
        <w:t>z dnia 21 sierpnia 1997 r.</w:t>
      </w:r>
      <w:r w:rsidRPr="00E269FB">
        <w:rPr>
          <w:rFonts w:ascii="Arial" w:hAnsi="Arial" w:cs="Arial"/>
        </w:rPr>
        <w:t xml:space="preserve"> o gospodarce nieruchomościami) stosownie do zapisów art. 24 ust. 2 ustawy </w:t>
      </w:r>
      <w:r w:rsidRPr="00E269FB">
        <w:rPr>
          <w:rFonts w:ascii="Arial" w:hAnsi="Arial" w:cs="Arial"/>
          <w:shd w:val="clear" w:color="auto" w:fill="FFFFFF"/>
        </w:rPr>
        <w:t>z dnia 16 kwietnia 2004 r.</w:t>
      </w:r>
      <w:r w:rsidRPr="00E269FB">
        <w:rPr>
          <w:rFonts w:ascii="Arial" w:hAnsi="Arial" w:cs="Arial"/>
        </w:rPr>
        <w:t xml:space="preserve"> o ochronie przyrody nie mają zastosowania dla niego zakazy określone w w/w uchwale.</w:t>
      </w:r>
      <w:r>
        <w:rPr>
          <w:rFonts w:ascii="Arial" w:hAnsi="Arial" w:cs="Arial"/>
        </w:rPr>
        <w:t xml:space="preserve"> </w:t>
      </w:r>
      <w:r w:rsidRPr="00E269FB">
        <w:rPr>
          <w:rFonts w:ascii="Arial" w:hAnsi="Arial" w:cs="Arial"/>
        </w:rPr>
        <w:t xml:space="preserve">Jak wynika z KIP w bezpośrednim sąsiedztwie przebudowywanego odcinka drogi znajduje się pojedyncza zabudowa mieszkaniowa jednorodzinna oraz tereny rolne. Analizowana droga z uwagi na niewielki ruch pojazdów, nie powinna także spowodować ponadnormatywnej </w:t>
      </w:r>
      <w:r>
        <w:rPr>
          <w:rFonts w:ascii="Arial" w:hAnsi="Arial" w:cs="Arial"/>
        </w:rPr>
        <w:t>e</w:t>
      </w:r>
      <w:r w:rsidRPr="00E269FB">
        <w:rPr>
          <w:rFonts w:ascii="Arial" w:hAnsi="Arial" w:cs="Arial"/>
        </w:rPr>
        <w:t xml:space="preserve">misji substancji zanieczyszczających powietrze. Planowane zamierzenie ma na celu poprawę stanu nawierzchni drogi, płynności ruchu oraz poprowadzenie jezdni wyznaczonym pasem </w:t>
      </w:r>
      <w:r w:rsidRPr="00E269FB">
        <w:rPr>
          <w:rFonts w:ascii="Arial" w:hAnsi="Arial" w:cs="Arial"/>
        </w:rPr>
        <w:lastRenderedPageBreak/>
        <w:t>drogowym. Działanie to wpłynie na minimalizowanie oddziaływania przedmiotowej drogi na poszczególne komponenty środowiska, w tym na poprawę klimatu akustycznego i stanu jakości powietrza w sąsiedztwie terenu przedsięwzięcia.</w:t>
      </w:r>
      <w:r>
        <w:rPr>
          <w:rFonts w:ascii="Arial" w:hAnsi="Arial" w:cs="Arial"/>
        </w:rPr>
        <w:t xml:space="preserve"> </w:t>
      </w:r>
      <w:r w:rsidRPr="00E269FB">
        <w:rPr>
          <w:rFonts w:ascii="Arial" w:hAnsi="Arial" w:cs="Arial"/>
        </w:rPr>
        <w:t>Planowane zamierzenie ma na celu poprawę stanu nawierzchni drogi, płynności ruchu, droga poprowadzona zostanie w obrębie istniejącego pasa drogowego. Działanie to wpłynie na minimalizowanie oddziaływania przedmiotowej drogi na poszczególne komponenty środowiska, w tym na poprawę klimatu akustycznego i stanu jakości powietrza w sąsiedztwie terenu przedsięwzięcia.</w:t>
      </w:r>
    </w:p>
    <w:p w14:paraId="6B76B79B" w14:textId="46D9A9F3" w:rsidR="006606AE" w:rsidRDefault="006606AE" w:rsidP="006606AE">
      <w:pPr>
        <w:pStyle w:val="Default"/>
        <w:spacing w:line="360" w:lineRule="auto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E269FB">
        <w:rPr>
          <w:rFonts w:ascii="Arial" w:hAnsi="Arial" w:cs="Arial"/>
          <w:color w:val="auto"/>
          <w:sz w:val="22"/>
          <w:szCs w:val="22"/>
        </w:rPr>
        <w:t xml:space="preserve">Eksploatacja przedmiotowego przedsięwzięcia związana będzie również z </w:t>
      </w:r>
      <w:r w:rsidRPr="00E269FB">
        <w:rPr>
          <w:rFonts w:ascii="Arial" w:hAnsi="Arial" w:cs="Arial"/>
          <w:bCs/>
          <w:color w:val="auto"/>
          <w:sz w:val="22"/>
          <w:szCs w:val="22"/>
        </w:rPr>
        <w:t>odprowadzaniem wód opadowych lub roztopowych</w:t>
      </w:r>
      <w:r w:rsidRPr="00E269FB">
        <w:rPr>
          <w:rFonts w:ascii="Arial" w:hAnsi="Arial" w:cs="Arial"/>
          <w:color w:val="auto"/>
          <w:sz w:val="22"/>
          <w:szCs w:val="22"/>
        </w:rPr>
        <w:t xml:space="preserve"> z powierzchni jezdni poprzez nadanie spadków podłużnych i poprzecznych do rowu przydrożnego umocnionego korytkami betonowymi, a następnie do rowu usytuowanego na działce o nr </w:t>
      </w:r>
      <w:proofErr w:type="spellStart"/>
      <w:r w:rsidRPr="00E269FB">
        <w:rPr>
          <w:rFonts w:ascii="Arial" w:hAnsi="Arial" w:cs="Arial"/>
          <w:color w:val="auto"/>
          <w:sz w:val="22"/>
          <w:szCs w:val="22"/>
        </w:rPr>
        <w:t>ewid</w:t>
      </w:r>
      <w:proofErr w:type="spellEnd"/>
      <w:r w:rsidRPr="00E269FB">
        <w:rPr>
          <w:rFonts w:ascii="Arial" w:hAnsi="Arial" w:cs="Arial"/>
          <w:color w:val="auto"/>
          <w:sz w:val="22"/>
          <w:szCs w:val="22"/>
        </w:rPr>
        <w:t xml:space="preserve">. 306 obręb Dzierążnia, która jak wynika z KIP stanowi własność Gminy. Nie przewiduje się, aby wskazany sposób odprowadzania wód </w:t>
      </w:r>
      <w:r w:rsidRPr="007E74C9">
        <w:rPr>
          <w:rFonts w:ascii="Arial" w:hAnsi="Arial" w:cs="Arial"/>
          <w:color w:val="auto"/>
          <w:sz w:val="22"/>
          <w:szCs w:val="22"/>
        </w:rPr>
        <w:t xml:space="preserve">opadowych lub roztopowych mógł powodować zmiany stanu wody ze szkodą dla gruntów sąsiednich.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E74C9">
        <w:rPr>
          <w:rFonts w:ascii="Arial" w:eastAsia="Times New Roman" w:hAnsi="Arial" w:cs="Arial"/>
          <w:sz w:val="22"/>
          <w:szCs w:val="22"/>
        </w:rPr>
        <w:t>Na etapie eksploatacji będą wytwarzane odpady powstające z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7E74C9">
        <w:rPr>
          <w:rFonts w:ascii="Arial" w:eastAsia="Times New Roman" w:hAnsi="Arial" w:cs="Arial"/>
          <w:sz w:val="22"/>
          <w:szCs w:val="22"/>
        </w:rPr>
        <w:t>ewentualnych remontów i czyszczenia drogi. Odpady te należy zagospodarować zgodnie z obowiązującymi przepisami, określonymi w ustawie o odpadach.</w:t>
      </w:r>
    </w:p>
    <w:p w14:paraId="37ADDF12" w14:textId="77777777" w:rsidR="006606AE" w:rsidRPr="00560AD9" w:rsidRDefault="006606AE" w:rsidP="006606AE">
      <w:pPr>
        <w:autoSpaceDE w:val="0"/>
        <w:spacing w:line="360" w:lineRule="auto"/>
        <w:jc w:val="both"/>
        <w:rPr>
          <w:rFonts w:ascii="Arial" w:hAnsi="Arial" w:cs="Arial"/>
          <w:b/>
        </w:rPr>
      </w:pPr>
      <w:r w:rsidRPr="00560AD9">
        <w:rPr>
          <w:rFonts w:ascii="Arial" w:hAnsi="Arial" w:cs="Arial"/>
          <w:b/>
        </w:rPr>
        <w:t xml:space="preserve">a) </w:t>
      </w:r>
      <w:r w:rsidRPr="00560AD9">
        <w:rPr>
          <w:rFonts w:ascii="Arial" w:hAnsi="Arial" w:cs="Arial"/>
          <w:b/>
          <w:u w:val="single"/>
        </w:rPr>
        <w:t>planowane przedsięwzięcie nie jest zlokalizowane na</w:t>
      </w:r>
      <w:r w:rsidRPr="00560AD9">
        <w:rPr>
          <w:rFonts w:ascii="Arial" w:hAnsi="Arial" w:cs="Arial"/>
          <w:b/>
        </w:rPr>
        <w:t>:</w:t>
      </w:r>
    </w:p>
    <w:p w14:paraId="24537468" w14:textId="77777777" w:rsidR="006606AE" w:rsidRPr="00560AD9" w:rsidRDefault="006606AE" w:rsidP="006606AE">
      <w:pPr>
        <w:pStyle w:val="Tekstpodstawowy"/>
        <w:widowControl/>
        <w:numPr>
          <w:ilvl w:val="0"/>
          <w:numId w:val="3"/>
        </w:numPr>
        <w:suppressAutoHyphens/>
        <w:autoSpaceDE/>
        <w:spacing w:line="360" w:lineRule="auto"/>
        <w:jc w:val="both"/>
        <w:textAlignment w:val="baseline"/>
        <w:rPr>
          <w:sz w:val="22"/>
          <w:szCs w:val="22"/>
        </w:rPr>
      </w:pPr>
      <w:r w:rsidRPr="00560AD9">
        <w:rPr>
          <w:sz w:val="22"/>
          <w:szCs w:val="22"/>
        </w:rPr>
        <w:t>obszarach wybrzeży,</w:t>
      </w:r>
    </w:p>
    <w:p w14:paraId="30A57C78" w14:textId="77777777" w:rsidR="006606AE" w:rsidRPr="00560AD9" w:rsidRDefault="006606AE" w:rsidP="006606AE">
      <w:pPr>
        <w:pStyle w:val="Tekstpodstawowy"/>
        <w:widowControl/>
        <w:numPr>
          <w:ilvl w:val="0"/>
          <w:numId w:val="3"/>
        </w:numPr>
        <w:suppressAutoHyphens/>
        <w:autoSpaceDE/>
        <w:spacing w:line="360" w:lineRule="auto"/>
        <w:jc w:val="both"/>
        <w:textAlignment w:val="baseline"/>
        <w:rPr>
          <w:sz w:val="22"/>
          <w:szCs w:val="22"/>
        </w:rPr>
      </w:pPr>
      <w:r w:rsidRPr="00560AD9">
        <w:rPr>
          <w:sz w:val="22"/>
          <w:szCs w:val="22"/>
        </w:rPr>
        <w:t xml:space="preserve">obszarach górskich </w:t>
      </w:r>
    </w:p>
    <w:p w14:paraId="57A4D465" w14:textId="77777777" w:rsidR="006606AE" w:rsidRPr="00560AD9" w:rsidRDefault="006606AE" w:rsidP="006606AE">
      <w:pPr>
        <w:pStyle w:val="Tekstpodstawowy"/>
        <w:widowControl/>
        <w:numPr>
          <w:ilvl w:val="0"/>
          <w:numId w:val="4"/>
        </w:numPr>
        <w:suppressAutoHyphens/>
        <w:autoSpaceDE/>
        <w:spacing w:line="360" w:lineRule="auto"/>
        <w:jc w:val="both"/>
        <w:textAlignment w:val="baseline"/>
        <w:rPr>
          <w:sz w:val="22"/>
          <w:szCs w:val="22"/>
        </w:rPr>
      </w:pPr>
      <w:r w:rsidRPr="00560AD9">
        <w:rPr>
          <w:sz w:val="22"/>
          <w:szCs w:val="22"/>
          <w:lang w:val="x-none"/>
        </w:rPr>
        <w:t xml:space="preserve">obszarze o znacznej gęstości zaludnienia </w:t>
      </w:r>
    </w:p>
    <w:p w14:paraId="6975077F" w14:textId="77777777" w:rsidR="006606AE" w:rsidRPr="00560AD9" w:rsidRDefault="006606AE" w:rsidP="006606AE">
      <w:pPr>
        <w:pStyle w:val="Tekstpodstawowy"/>
        <w:widowControl/>
        <w:numPr>
          <w:ilvl w:val="0"/>
          <w:numId w:val="4"/>
        </w:numPr>
        <w:suppressAutoHyphens/>
        <w:autoSpaceDE/>
        <w:spacing w:line="360" w:lineRule="auto"/>
        <w:jc w:val="both"/>
        <w:textAlignment w:val="baseline"/>
        <w:rPr>
          <w:sz w:val="22"/>
          <w:szCs w:val="22"/>
        </w:rPr>
      </w:pPr>
      <w:r w:rsidRPr="00560AD9">
        <w:rPr>
          <w:sz w:val="22"/>
          <w:szCs w:val="22"/>
        </w:rPr>
        <w:t xml:space="preserve">obszarach o krajobrazie mającym znaczenie historyczne, kulturowe i archeologiczne </w:t>
      </w:r>
    </w:p>
    <w:p w14:paraId="49AD870D" w14:textId="77777777" w:rsidR="006606AE" w:rsidRPr="00560AD9" w:rsidRDefault="006606AE" w:rsidP="006606AE">
      <w:pPr>
        <w:pStyle w:val="Tekstpodstawowy"/>
        <w:widowControl/>
        <w:numPr>
          <w:ilvl w:val="0"/>
          <w:numId w:val="4"/>
        </w:numPr>
        <w:suppressAutoHyphens/>
        <w:autoSpaceDE/>
        <w:autoSpaceDN/>
        <w:spacing w:line="360" w:lineRule="auto"/>
        <w:jc w:val="both"/>
        <w:rPr>
          <w:sz w:val="22"/>
          <w:szCs w:val="22"/>
        </w:rPr>
      </w:pPr>
      <w:r w:rsidRPr="00560AD9">
        <w:rPr>
          <w:sz w:val="22"/>
          <w:szCs w:val="22"/>
        </w:rPr>
        <w:t xml:space="preserve">terenie parku narodowego, parku krajobrazowego, rezerwatu przyrody – w odległości ok. 1,5 km na północny wschód znajduje się </w:t>
      </w:r>
      <w:proofErr w:type="spellStart"/>
      <w:r w:rsidRPr="00560AD9">
        <w:rPr>
          <w:sz w:val="22"/>
          <w:szCs w:val="22"/>
        </w:rPr>
        <w:t>Kozubowski</w:t>
      </w:r>
      <w:proofErr w:type="spellEnd"/>
      <w:r w:rsidRPr="00560AD9">
        <w:rPr>
          <w:sz w:val="22"/>
          <w:szCs w:val="22"/>
        </w:rPr>
        <w:t xml:space="preserve"> Park Krajobrazowy. Biorąc pod uwagę zasięg i charakter oddziaływania inwestycji, nie przewiduje się wpływu planowanego przedsięwzięcia na ww. obszarowe formy ochrony przyrody;</w:t>
      </w:r>
    </w:p>
    <w:p w14:paraId="50B1A11D" w14:textId="1B5797F5" w:rsidR="006606AE" w:rsidRPr="006606AE" w:rsidRDefault="006606AE" w:rsidP="006606AE">
      <w:pPr>
        <w:pStyle w:val="Tekstpodstawowy"/>
        <w:widowControl/>
        <w:numPr>
          <w:ilvl w:val="0"/>
          <w:numId w:val="4"/>
        </w:numPr>
        <w:suppressAutoHyphens/>
        <w:adjustRightInd w:val="0"/>
        <w:spacing w:line="360" w:lineRule="auto"/>
        <w:contextualSpacing/>
        <w:jc w:val="both"/>
        <w:textAlignment w:val="baseline"/>
        <w:rPr>
          <w:sz w:val="22"/>
          <w:szCs w:val="22"/>
        </w:rPr>
      </w:pPr>
      <w:r w:rsidRPr="00560AD9">
        <w:rPr>
          <w:sz w:val="22"/>
          <w:szCs w:val="22"/>
          <w:lang w:bidi="en-US"/>
        </w:rPr>
        <w:t xml:space="preserve">obszarach wymagających specjalnej ochrony ze względu na występowanie gatunków roślin i zwierząt, ich siedlisk oraz siedlisk przyrodniczych objętych ochroną, w tym obszarach sieci ekologicznej Natura 2000 </w:t>
      </w:r>
    </w:p>
    <w:p w14:paraId="497EB30C" w14:textId="77777777" w:rsidR="006606AE" w:rsidRPr="00560AD9" w:rsidRDefault="006606AE" w:rsidP="006606AE">
      <w:pPr>
        <w:autoSpaceDE w:val="0"/>
        <w:spacing w:line="360" w:lineRule="auto"/>
        <w:ind w:left="567" w:hanging="567"/>
        <w:jc w:val="both"/>
        <w:rPr>
          <w:rFonts w:ascii="Arial" w:hAnsi="Arial" w:cs="Arial"/>
          <w:b/>
          <w:u w:val="single"/>
        </w:rPr>
      </w:pPr>
      <w:r w:rsidRPr="00560AD9">
        <w:rPr>
          <w:rFonts w:ascii="Arial" w:hAnsi="Arial" w:cs="Arial"/>
          <w:b/>
        </w:rPr>
        <w:t xml:space="preserve">b) </w:t>
      </w:r>
      <w:r w:rsidRPr="00560AD9">
        <w:rPr>
          <w:rFonts w:ascii="Arial" w:hAnsi="Arial" w:cs="Arial"/>
          <w:b/>
          <w:u w:val="single"/>
        </w:rPr>
        <w:t>planowane przedsięwzięcie zlokalizowane jest:</w:t>
      </w:r>
    </w:p>
    <w:p w14:paraId="1CA7A136" w14:textId="30A6A455" w:rsidR="006606AE" w:rsidRPr="00560AD9" w:rsidRDefault="006606AE" w:rsidP="006606A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iCs/>
        </w:rPr>
      </w:pPr>
      <w:r w:rsidRPr="00560AD9">
        <w:rPr>
          <w:rFonts w:ascii="Arial" w:hAnsi="Arial" w:cs="Arial"/>
        </w:rPr>
        <w:t>obszar</w:t>
      </w:r>
      <w:r w:rsidRPr="00560AD9">
        <w:rPr>
          <w:rFonts w:ascii="Arial" w:hAnsi="Arial" w:cs="Arial"/>
          <w:lang w:val="pl-PL"/>
        </w:rPr>
        <w:t>ze</w:t>
      </w:r>
      <w:r w:rsidRPr="00560AD9">
        <w:rPr>
          <w:rFonts w:ascii="Arial" w:hAnsi="Arial" w:cs="Arial"/>
        </w:rPr>
        <w:t xml:space="preserve"> stref</w:t>
      </w:r>
      <w:r w:rsidRPr="00560AD9">
        <w:rPr>
          <w:rFonts w:ascii="Arial" w:hAnsi="Arial" w:cs="Arial"/>
          <w:lang w:val="pl-PL"/>
        </w:rPr>
        <w:t>y</w:t>
      </w:r>
      <w:r w:rsidRPr="00560AD9">
        <w:rPr>
          <w:rFonts w:ascii="Arial" w:hAnsi="Arial" w:cs="Arial"/>
        </w:rPr>
        <w:t xml:space="preserve"> ochrony</w:t>
      </w:r>
      <w:r w:rsidRPr="00560AD9">
        <w:rPr>
          <w:rFonts w:ascii="Arial" w:hAnsi="Arial" w:cs="Arial"/>
          <w:lang w:val="pl-PL"/>
        </w:rPr>
        <w:t xml:space="preserve"> pośredniej</w:t>
      </w:r>
      <w:r w:rsidRPr="00560AD9">
        <w:rPr>
          <w:rFonts w:ascii="Arial" w:hAnsi="Arial" w:cs="Arial"/>
        </w:rPr>
        <w:t xml:space="preserve"> uję</w:t>
      </w:r>
      <w:r w:rsidRPr="00560AD9">
        <w:rPr>
          <w:rFonts w:ascii="Arial" w:hAnsi="Arial" w:cs="Arial"/>
          <w:lang w:val="pl-PL"/>
        </w:rPr>
        <w:t>cia</w:t>
      </w:r>
      <w:r w:rsidRPr="00560AD9">
        <w:rPr>
          <w:rFonts w:ascii="Arial" w:hAnsi="Arial" w:cs="Arial"/>
        </w:rPr>
        <w:t xml:space="preserve"> </w:t>
      </w:r>
      <w:r w:rsidRPr="00560AD9">
        <w:rPr>
          <w:rFonts w:ascii="Arial" w:hAnsi="Arial" w:cs="Arial"/>
          <w:lang w:val="pl-PL"/>
        </w:rPr>
        <w:t>wody podziemnej</w:t>
      </w:r>
      <w:r w:rsidRPr="00560AD9">
        <w:rPr>
          <w:rFonts w:ascii="Arial" w:hAnsi="Arial" w:cs="Arial"/>
        </w:rPr>
        <w:t xml:space="preserve"> </w:t>
      </w:r>
    </w:p>
    <w:p w14:paraId="65E063E4" w14:textId="77777777" w:rsidR="006606AE" w:rsidRPr="00560AD9" w:rsidRDefault="006606AE" w:rsidP="006606AE">
      <w:pPr>
        <w:numPr>
          <w:ilvl w:val="0"/>
          <w:numId w:val="5"/>
        </w:numPr>
        <w:tabs>
          <w:tab w:val="left" w:pos="426"/>
        </w:tabs>
        <w:autoSpaceDE w:val="0"/>
        <w:spacing w:after="0" w:line="360" w:lineRule="auto"/>
        <w:jc w:val="both"/>
        <w:rPr>
          <w:rFonts w:ascii="Arial" w:hAnsi="Arial" w:cs="Arial"/>
        </w:rPr>
      </w:pPr>
      <w:r w:rsidRPr="00560AD9">
        <w:rPr>
          <w:rFonts w:ascii="Arial" w:hAnsi="Arial" w:cs="Arial"/>
        </w:rPr>
        <w:t>w obszarze Głównego Zbiornika Wód Podziemnych Nr 409 Niecka Miechowska (część SE);</w:t>
      </w:r>
    </w:p>
    <w:p w14:paraId="7A1A5526" w14:textId="412BA3DB" w:rsidR="006606AE" w:rsidRPr="00560AD9" w:rsidRDefault="006606AE" w:rsidP="007F56F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60AD9">
        <w:rPr>
          <w:rFonts w:ascii="Arial" w:hAnsi="Arial" w:cs="Arial"/>
          <w:color w:val="auto"/>
          <w:sz w:val="22"/>
          <w:szCs w:val="22"/>
        </w:rPr>
        <w:t xml:space="preserve">zlewni Jednolitej Części Wód Powierzchniowych oznaczonej Europejskim kodem PLRW200062139829 nazwana </w:t>
      </w:r>
      <w:proofErr w:type="spellStart"/>
      <w:r w:rsidRPr="00560AD9">
        <w:rPr>
          <w:rFonts w:ascii="Arial" w:hAnsi="Arial" w:cs="Arial"/>
          <w:color w:val="auto"/>
          <w:sz w:val="22"/>
          <w:szCs w:val="22"/>
        </w:rPr>
        <w:t>Sancygniówka</w:t>
      </w:r>
      <w:proofErr w:type="spellEnd"/>
      <w:r w:rsidRPr="00560AD9">
        <w:rPr>
          <w:rFonts w:ascii="Arial" w:hAnsi="Arial" w:cs="Arial"/>
          <w:color w:val="auto"/>
          <w:sz w:val="22"/>
          <w:szCs w:val="22"/>
        </w:rPr>
        <w:t xml:space="preserve">, zaliczonym do regionu wodnego Górnej Wisły. Status – naturalna część wód, ocena stanu – zły, zagrożona ryzykiem nieosiągnięcia </w:t>
      </w:r>
      <w:r w:rsidRPr="00560AD9">
        <w:rPr>
          <w:rFonts w:ascii="Arial" w:hAnsi="Arial" w:cs="Arial"/>
          <w:color w:val="auto"/>
          <w:sz w:val="22"/>
          <w:szCs w:val="22"/>
        </w:rPr>
        <w:lastRenderedPageBreak/>
        <w:t xml:space="preserve">celów środowiskowych. Celem środowiskowym jest dobry potencjał ekologiczny i dobry stan chemiczny. Przewidziano dla niej odstępstwo - przedłużenie terminu osiągnięcia celu do roku 2021 z uwagi na brak możliwości technicznych i dysproporcjonalne koszty; </w:t>
      </w:r>
    </w:p>
    <w:p w14:paraId="5F419F4B" w14:textId="60BCC7D9" w:rsidR="006606AE" w:rsidRDefault="006606AE" w:rsidP="007F56FB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60AD9">
        <w:rPr>
          <w:rFonts w:ascii="Arial" w:hAnsi="Arial" w:cs="Arial"/>
          <w:color w:val="auto"/>
          <w:sz w:val="22"/>
          <w:szCs w:val="22"/>
        </w:rPr>
        <w:t xml:space="preserve">jednolitej części wód podziemnych oznaczonej Europejskim kodem </w:t>
      </w:r>
      <w:proofErr w:type="spellStart"/>
      <w:r w:rsidRPr="00560AD9">
        <w:rPr>
          <w:rFonts w:ascii="Arial" w:hAnsi="Arial" w:cs="Arial"/>
          <w:color w:val="auto"/>
          <w:sz w:val="22"/>
          <w:szCs w:val="22"/>
        </w:rPr>
        <w:t>JCWPd</w:t>
      </w:r>
      <w:proofErr w:type="spellEnd"/>
      <w:r w:rsidRPr="00560AD9">
        <w:rPr>
          <w:rFonts w:ascii="Arial" w:hAnsi="Arial" w:cs="Arial"/>
          <w:color w:val="auto"/>
          <w:sz w:val="22"/>
          <w:szCs w:val="22"/>
        </w:rPr>
        <w:t xml:space="preserve"> PLGW2000114, zaliczonej do regionu wodnego Górnej Wisły. Charakteryzuje się dobrym stanem ilościowym i dobrym stanem chemicznym, niezagrożona ryzykiem nieosiągnięcia celów środowiskowych. Celem środowiskowym jest dobry stan ilościowy oraz dobry stan chemiczny.</w:t>
      </w:r>
    </w:p>
    <w:p w14:paraId="5C744F84" w14:textId="751B5397" w:rsidR="007F56FB" w:rsidRDefault="007F56FB" w:rsidP="007F56F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462C37D" w14:textId="4BF26129" w:rsidR="007F56FB" w:rsidRDefault="007F56FB" w:rsidP="007F56F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421934F" w14:textId="77777777" w:rsidR="007F56FB" w:rsidRPr="00375241" w:rsidRDefault="007F56FB" w:rsidP="007F56FB">
      <w:pPr>
        <w:pStyle w:val="Tekstpodstawowy"/>
        <w:spacing w:line="360" w:lineRule="auto"/>
        <w:contextualSpacing/>
        <w:jc w:val="both"/>
        <w:rPr>
          <w:sz w:val="22"/>
          <w:szCs w:val="22"/>
        </w:rPr>
      </w:pPr>
      <w:r w:rsidRPr="00375241">
        <w:rPr>
          <w:sz w:val="22"/>
          <w:szCs w:val="22"/>
        </w:rPr>
        <w:t xml:space="preserve">Zasięg oddziaływania przedsięwzięcia będzie miał charakter lokalny, ograniczony do terenu inwestycji i prac w bezpośrednim sąsiedztwie przedsięwzięcia. Uciążliwości, takie jak emisja zanieczyszczeń powietrza, hałas, powstawanie odpadów, występować będą z największą intensywnością w trakcie prac budowlanych i związane będą z pracą maszyn i urządzeń. </w:t>
      </w:r>
    </w:p>
    <w:p w14:paraId="2C863810" w14:textId="071CFAD8" w:rsidR="007F56FB" w:rsidRPr="00375241" w:rsidRDefault="007F56FB" w:rsidP="007F56F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75241">
        <w:rPr>
          <w:rFonts w:ascii="Arial" w:hAnsi="Arial" w:cs="Arial"/>
          <w:sz w:val="22"/>
          <w:szCs w:val="22"/>
        </w:rPr>
        <w:t xml:space="preserve">Z uwagi na zakres i charakter planowanego przedsięwzięcia nie przewiduje się uciążliwości w zakresie emisji hałasu i zanieczyszczeń powietrza. Przedsięwzięcie nie będzie również negatywnie oddziaływać na środowisko gruntowo-wodne ani poszczególne elementy przyrodnicze środowiska. </w:t>
      </w:r>
      <w:r w:rsidRPr="00375241">
        <w:rPr>
          <w:rFonts w:ascii="Arial" w:hAnsi="Arial" w:cs="Arial"/>
          <w:iCs/>
          <w:sz w:val="22"/>
          <w:szCs w:val="22"/>
        </w:rPr>
        <w:t xml:space="preserve">Analizując wpływ na krajobraz stwierdzono, że przedmiotowa droga stanowi część krajobrazu lokalnego, jest w niego wpisana i jednocześnie sama go kształtuje. Planowana przebudowa wykonana zostanie w obrębie istniejącego pasa drogowego i nie powinna mieć </w:t>
      </w:r>
      <w:r w:rsidRPr="001C2709">
        <w:rPr>
          <w:rStyle w:val="Pogrubienie"/>
          <w:rFonts w:ascii="Arial" w:hAnsi="Arial" w:cs="Arial"/>
          <w:b w:val="0"/>
          <w:bCs w:val="0"/>
          <w:sz w:val="22"/>
          <w:szCs w:val="22"/>
        </w:rPr>
        <w:t>znaczącego</w:t>
      </w:r>
      <w:r w:rsidRPr="00375241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375241">
        <w:rPr>
          <w:rFonts w:ascii="Arial" w:hAnsi="Arial" w:cs="Arial"/>
          <w:iCs/>
          <w:sz w:val="22"/>
          <w:szCs w:val="22"/>
        </w:rPr>
        <w:t xml:space="preserve">wpływu na walory krajobrazowe </w:t>
      </w:r>
      <w:r w:rsidRPr="00375241">
        <w:rPr>
          <w:rFonts w:ascii="Arial" w:hAnsi="Arial" w:cs="Arial"/>
          <w:sz w:val="22"/>
          <w:szCs w:val="22"/>
        </w:rPr>
        <w:t>oraz bioróżnorodność.</w:t>
      </w:r>
    </w:p>
    <w:p w14:paraId="2759B628" w14:textId="77777777" w:rsidR="006606AE" w:rsidRPr="006606AE" w:rsidRDefault="006606AE" w:rsidP="006606AE">
      <w:pPr>
        <w:pStyle w:val="Default"/>
        <w:spacing w:line="360" w:lineRule="auto"/>
        <w:ind w:firstLine="708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664DB586" w14:textId="641423D6" w:rsidR="006606AE" w:rsidRPr="00E269FB" w:rsidRDefault="006606AE" w:rsidP="006606AE">
      <w:pPr>
        <w:spacing w:line="360" w:lineRule="auto"/>
        <w:jc w:val="both"/>
        <w:rPr>
          <w:rFonts w:ascii="Arial" w:hAnsi="Arial" w:cs="Arial"/>
        </w:rPr>
      </w:pPr>
    </w:p>
    <w:p w14:paraId="1E221F3A" w14:textId="4E39C180" w:rsidR="006606AE" w:rsidRDefault="006606AE" w:rsidP="006606AE">
      <w:pPr>
        <w:pStyle w:val="Defaul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60F999" w14:textId="77777777" w:rsidR="00FA14B8" w:rsidRDefault="00FA14B8"/>
    <w:sectPr w:rsidR="00FA1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104"/>
    <w:multiLevelType w:val="hybridMultilevel"/>
    <w:tmpl w:val="F04AFCB6"/>
    <w:lvl w:ilvl="0" w:tplc="81EA97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DF12EC"/>
    <w:multiLevelType w:val="hybridMultilevel"/>
    <w:tmpl w:val="0F385CAA"/>
    <w:lvl w:ilvl="0" w:tplc="774ACD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6485FA"/>
    <w:multiLevelType w:val="hybridMultilevel"/>
    <w:tmpl w:val="5FB8E0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7A7CB1"/>
    <w:multiLevelType w:val="hybridMultilevel"/>
    <w:tmpl w:val="A3125DD8"/>
    <w:lvl w:ilvl="0" w:tplc="0008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E6365"/>
    <w:multiLevelType w:val="multilevel"/>
    <w:tmpl w:val="D36C781A"/>
    <w:lvl w:ilvl="0">
      <w:numFmt w:val="bullet"/>
      <w:lvlText w:val=""/>
      <w:lvlJc w:val="left"/>
      <w:pPr>
        <w:ind w:left="36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72FB5050"/>
    <w:multiLevelType w:val="multilevel"/>
    <w:tmpl w:val="C60C59B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73"/>
    <w:rsid w:val="00077F2C"/>
    <w:rsid w:val="001C2709"/>
    <w:rsid w:val="00375241"/>
    <w:rsid w:val="00530F73"/>
    <w:rsid w:val="006606AE"/>
    <w:rsid w:val="00694F4F"/>
    <w:rsid w:val="007F56FB"/>
    <w:rsid w:val="008E54A9"/>
    <w:rsid w:val="00F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C0DE"/>
  <w15:chartTrackingRefBased/>
  <w15:docId w15:val="{C3DCB9C8-B0C0-4647-8C73-0E9431F9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06AE"/>
    <w:rPr>
      <w:rFonts w:ascii="Arial" w:eastAsia="Arial" w:hAnsi="Arial" w:cs="Arial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606AE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06AE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rsid w:val="006606AE"/>
    <w:pPr>
      <w:widowControl w:val="0"/>
      <w:shd w:val="clear" w:color="auto" w:fill="FFFFFF"/>
      <w:spacing w:after="60" w:line="360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Default">
    <w:name w:val="Default"/>
    <w:rsid w:val="006606A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6606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06AE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aliases w:val="Normal,Akapit z listą3,Akapit z listą31,Obiekt,List Paragraph1,List Paragraph,Akapit z listą1,normalny tekst,BulletC,Numerowanie,Bullets,Kolorowa lista — akcent 11,Akapit z listą11"/>
    <w:basedOn w:val="Normalny"/>
    <w:link w:val="AkapitzlistZnak"/>
    <w:uiPriority w:val="34"/>
    <w:qFormat/>
    <w:rsid w:val="006606A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kapitzlistZnak">
    <w:name w:val="Akapit z listą Znak"/>
    <w:aliases w:val="Normal Znak,Akapit z listą3 Znak,Akapit z listą31 Znak,Obiekt Znak,List Paragraph1 Znak,List Paragraph Znak,Akapit z listą1 Znak,normalny tekst Znak,BulletC Znak,Numerowanie Znak,Bullets Znak,Kolorowa lista — akcent 11 Znak"/>
    <w:link w:val="Akapitzlist"/>
    <w:uiPriority w:val="34"/>
    <w:qFormat/>
    <w:rsid w:val="006606AE"/>
    <w:rPr>
      <w:rFonts w:ascii="Calibri" w:eastAsia="Times New Roman" w:hAnsi="Calibri" w:cs="Times New Roman"/>
      <w:lang w:val="x-none" w:eastAsia="x-none"/>
    </w:rPr>
  </w:style>
  <w:style w:type="character" w:customStyle="1" w:styleId="Nagwek1">
    <w:name w:val="Nagłówek #1_"/>
    <w:basedOn w:val="Domylnaczcionkaakapitu"/>
    <w:link w:val="Nagwek10"/>
    <w:rsid w:val="007F56FB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F56FB"/>
    <w:pPr>
      <w:widowControl w:val="0"/>
      <w:shd w:val="clear" w:color="auto" w:fill="FFFFFF"/>
      <w:spacing w:after="400" w:line="240" w:lineRule="auto"/>
      <w:jc w:val="center"/>
      <w:outlineLvl w:val="0"/>
    </w:pPr>
    <w:rPr>
      <w:rFonts w:ascii="Arial" w:eastAsia="Arial" w:hAnsi="Arial" w:cs="Arial"/>
      <w:sz w:val="26"/>
      <w:szCs w:val="26"/>
    </w:rPr>
  </w:style>
  <w:style w:type="character" w:styleId="Pogrubienie">
    <w:name w:val="Strong"/>
    <w:uiPriority w:val="22"/>
    <w:qFormat/>
    <w:rsid w:val="007F5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1744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</dc:creator>
  <cp:keywords/>
  <dc:description/>
  <cp:lastModifiedBy>Michal F</cp:lastModifiedBy>
  <cp:revision>7</cp:revision>
  <cp:lastPrinted>2021-09-20T06:44:00Z</cp:lastPrinted>
  <dcterms:created xsi:type="dcterms:W3CDTF">2021-09-16T11:37:00Z</dcterms:created>
  <dcterms:modified xsi:type="dcterms:W3CDTF">2021-09-20T06:46:00Z</dcterms:modified>
</cp:coreProperties>
</file>